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847E4" w14:textId="77777777" w:rsidR="004A74F0" w:rsidRPr="007D6AD0" w:rsidRDefault="004A74F0" w:rsidP="004A74F0">
      <w:pPr>
        <w:jc w:val="center"/>
        <w:rPr>
          <w:rFonts w:eastAsia="Calibri" w:cs="Arial"/>
          <w:b/>
        </w:rPr>
      </w:pPr>
      <w:r w:rsidRPr="007D6AD0">
        <w:rPr>
          <w:rFonts w:eastAsia="Calibri" w:cs="Arial"/>
          <w:b/>
        </w:rPr>
        <w:t>Uchwała nr ……</w:t>
      </w:r>
      <w:r>
        <w:rPr>
          <w:rFonts w:eastAsia="Calibri" w:cs="Arial"/>
          <w:b/>
        </w:rPr>
        <w:t>/23</w:t>
      </w:r>
    </w:p>
    <w:p w14:paraId="397AD2E4" w14:textId="77777777" w:rsidR="004A74F0" w:rsidRPr="007D6AD0" w:rsidRDefault="004A74F0" w:rsidP="004A74F0">
      <w:pPr>
        <w:jc w:val="center"/>
        <w:rPr>
          <w:rFonts w:eastAsia="Calibri" w:cs="Arial"/>
          <w:b/>
        </w:rPr>
      </w:pPr>
      <w:r w:rsidRPr="007D6AD0">
        <w:rPr>
          <w:rFonts w:eastAsia="Calibri" w:cs="Arial"/>
          <w:b/>
        </w:rPr>
        <w:t>Sejmiku Województwa Mazowieckiego</w:t>
      </w:r>
    </w:p>
    <w:p w14:paraId="37F93F3C" w14:textId="77777777" w:rsidR="004A74F0" w:rsidRPr="007D6AD0" w:rsidRDefault="004A74F0" w:rsidP="004A74F0">
      <w:pPr>
        <w:jc w:val="center"/>
        <w:rPr>
          <w:rFonts w:eastAsia="Calibri" w:cs="Arial"/>
          <w:b/>
        </w:rPr>
      </w:pPr>
      <w:r w:rsidRPr="007D6AD0">
        <w:rPr>
          <w:rFonts w:eastAsia="Calibri" w:cs="Arial"/>
          <w:b/>
        </w:rPr>
        <w:t>z dnia …………</w:t>
      </w:r>
      <w:r>
        <w:rPr>
          <w:rFonts w:eastAsia="Calibri" w:cs="Arial"/>
          <w:b/>
        </w:rPr>
        <w:t>2023</w:t>
      </w:r>
      <w:r w:rsidRPr="007D6AD0">
        <w:rPr>
          <w:rFonts w:eastAsia="Calibri" w:cs="Arial"/>
          <w:b/>
        </w:rPr>
        <w:t xml:space="preserve"> r.</w:t>
      </w:r>
    </w:p>
    <w:p w14:paraId="6FFBA26E" w14:textId="77777777" w:rsidR="004A74F0" w:rsidRPr="00082795" w:rsidRDefault="004A74F0" w:rsidP="004A74F0">
      <w:pPr>
        <w:keepNext/>
        <w:keepLines/>
        <w:spacing w:before="100" w:beforeAutospacing="1"/>
        <w:jc w:val="center"/>
        <w:outlineLvl w:val="0"/>
        <w:rPr>
          <w:rFonts w:eastAsia="Times New Roman" w:cs="Times New Roman"/>
          <w:b/>
          <w:sz w:val="24"/>
          <w:szCs w:val="32"/>
        </w:rPr>
      </w:pPr>
      <w:r w:rsidRPr="00082795">
        <w:rPr>
          <w:rFonts w:eastAsia="Times New Roman" w:cs="Times New Roman"/>
          <w:b/>
          <w:sz w:val="24"/>
          <w:szCs w:val="32"/>
        </w:rPr>
        <w:t>w sprawie Na</w:t>
      </w:r>
      <w:r>
        <w:rPr>
          <w:rFonts w:eastAsia="Times New Roman" w:cs="Times New Roman"/>
          <w:b/>
          <w:sz w:val="24"/>
          <w:szCs w:val="32"/>
        </w:rPr>
        <w:t>ruszewskiego</w:t>
      </w:r>
      <w:r w:rsidRPr="00082795">
        <w:rPr>
          <w:rFonts w:eastAsia="Times New Roman" w:cs="Times New Roman"/>
          <w:b/>
          <w:sz w:val="24"/>
          <w:szCs w:val="32"/>
        </w:rPr>
        <w:t xml:space="preserve"> Obszaru Chronionego Krajobrazu</w:t>
      </w:r>
    </w:p>
    <w:p w14:paraId="23935AA9" w14:textId="77777777" w:rsidR="004A74F0" w:rsidRPr="00082795" w:rsidRDefault="004A74F0" w:rsidP="004A74F0">
      <w:pPr>
        <w:keepNext/>
        <w:keepLines/>
        <w:spacing w:before="100" w:beforeAutospacing="1"/>
        <w:jc w:val="both"/>
        <w:outlineLvl w:val="0"/>
        <w:rPr>
          <w:rFonts w:eastAsia="Times New Roman" w:cs="Times New Roman"/>
          <w:b/>
          <w:sz w:val="24"/>
          <w:szCs w:val="32"/>
        </w:rPr>
      </w:pPr>
    </w:p>
    <w:p w14:paraId="6709D33E" w14:textId="6035C6B4" w:rsidR="004A74F0" w:rsidRPr="00082795" w:rsidRDefault="004A74F0" w:rsidP="004A74F0">
      <w:pPr>
        <w:spacing w:line="360" w:lineRule="auto"/>
        <w:contextualSpacing/>
        <w:jc w:val="both"/>
        <w:rPr>
          <w:rFonts w:eastAsia="Calibri" w:cs="Times New Roman"/>
          <w:sz w:val="18"/>
          <w:szCs w:val="18"/>
        </w:rPr>
      </w:pPr>
      <w:r w:rsidRPr="00082795">
        <w:rPr>
          <w:rFonts w:eastAsia="Calibri" w:cs="Times New Roman"/>
          <w:sz w:val="18"/>
          <w:szCs w:val="18"/>
        </w:rPr>
        <w:t>Na podstawie art. 23 ust. 2 ustawy z dnia 16 kwietnia 2004 r. o ochronie przyrody (</w:t>
      </w:r>
      <w:r w:rsidRPr="00FB29CA">
        <w:rPr>
          <w:rFonts w:eastAsia="Calibri" w:cs="Times New Roman"/>
          <w:sz w:val="18"/>
          <w:szCs w:val="18"/>
        </w:rPr>
        <w:t>Dz.</w:t>
      </w:r>
      <w:r w:rsidR="006874E1">
        <w:rPr>
          <w:rFonts w:eastAsia="Calibri" w:cs="Times New Roman"/>
          <w:sz w:val="18"/>
          <w:szCs w:val="18"/>
        </w:rPr>
        <w:t> </w:t>
      </w:r>
      <w:r w:rsidRPr="00FB29CA">
        <w:rPr>
          <w:rFonts w:eastAsia="Calibri" w:cs="Times New Roman"/>
          <w:sz w:val="18"/>
          <w:szCs w:val="18"/>
        </w:rPr>
        <w:t>U.</w:t>
      </w:r>
      <w:r w:rsidR="006874E1">
        <w:rPr>
          <w:rFonts w:eastAsia="Calibri" w:cs="Times New Roman"/>
          <w:sz w:val="18"/>
          <w:szCs w:val="18"/>
        </w:rPr>
        <w:t> </w:t>
      </w:r>
      <w:r w:rsidRPr="00FB29CA">
        <w:rPr>
          <w:rFonts w:eastAsia="Calibri" w:cs="Times New Roman"/>
          <w:sz w:val="18"/>
          <w:szCs w:val="18"/>
        </w:rPr>
        <w:t>z</w:t>
      </w:r>
      <w:r w:rsidR="006874E1">
        <w:rPr>
          <w:rFonts w:eastAsia="Calibri" w:cs="Times New Roman"/>
          <w:sz w:val="18"/>
          <w:szCs w:val="18"/>
        </w:rPr>
        <w:t> </w:t>
      </w:r>
      <w:r w:rsidRPr="00FB29CA">
        <w:rPr>
          <w:rFonts w:eastAsia="Calibri" w:cs="Times New Roman"/>
          <w:sz w:val="18"/>
          <w:szCs w:val="18"/>
        </w:rPr>
        <w:t>202</w:t>
      </w:r>
      <w:r w:rsidR="00732B1F">
        <w:rPr>
          <w:rFonts w:eastAsia="Calibri" w:cs="Times New Roman"/>
          <w:sz w:val="18"/>
          <w:szCs w:val="18"/>
        </w:rPr>
        <w:t>3</w:t>
      </w:r>
      <w:r w:rsidRPr="00FB29CA">
        <w:rPr>
          <w:rFonts w:eastAsia="Calibri" w:cs="Times New Roman"/>
          <w:sz w:val="18"/>
          <w:szCs w:val="18"/>
        </w:rPr>
        <w:t xml:space="preserve"> r. poz.</w:t>
      </w:r>
      <w:r w:rsidR="00DE1FDF">
        <w:rPr>
          <w:rFonts w:eastAsia="Calibri" w:cs="Times New Roman"/>
          <w:sz w:val="18"/>
          <w:szCs w:val="18"/>
        </w:rPr>
        <w:t xml:space="preserve"> </w:t>
      </w:r>
      <w:r w:rsidR="00732B1F" w:rsidRPr="00ED6259">
        <w:rPr>
          <w:rFonts w:eastAsia="Calibri" w:cs="Times New Roman"/>
          <w:sz w:val="18"/>
          <w:szCs w:val="18"/>
        </w:rPr>
        <w:t>1336</w:t>
      </w:r>
      <w:r w:rsidR="00DE1FDF" w:rsidRPr="00ED6259">
        <w:rPr>
          <w:rFonts w:eastAsia="Calibri" w:cs="Times New Roman"/>
          <w:sz w:val="18"/>
          <w:szCs w:val="18"/>
        </w:rPr>
        <w:t xml:space="preserve">, </w:t>
      </w:r>
      <w:r w:rsidR="00DE1FDF" w:rsidRPr="00ED6259">
        <w:rPr>
          <w:sz w:val="18"/>
          <w:szCs w:val="18"/>
        </w:rPr>
        <w:t>1688 i 1890</w:t>
      </w:r>
      <w:r w:rsidRPr="00ED6259">
        <w:rPr>
          <w:rFonts w:eastAsia="Calibri" w:cs="Times New Roman"/>
          <w:sz w:val="18"/>
          <w:szCs w:val="18"/>
        </w:rPr>
        <w:t>) - uchwala się, co następuje:</w:t>
      </w:r>
    </w:p>
    <w:p w14:paraId="7EF9E728" w14:textId="77777777" w:rsidR="004A74F0" w:rsidRPr="00082795" w:rsidRDefault="004A74F0" w:rsidP="004A74F0">
      <w:pPr>
        <w:spacing w:line="360" w:lineRule="auto"/>
        <w:jc w:val="both"/>
        <w:rPr>
          <w:rFonts w:eastAsia="Calibri" w:cs="Times New Roman"/>
          <w:sz w:val="18"/>
          <w:szCs w:val="18"/>
        </w:rPr>
      </w:pPr>
    </w:p>
    <w:p w14:paraId="5425F07A" w14:textId="77777777" w:rsidR="004A74F0" w:rsidRPr="00FB29CA" w:rsidRDefault="004A74F0" w:rsidP="004A74F0">
      <w:pPr>
        <w:keepNext/>
        <w:keepLines/>
        <w:ind w:left="576"/>
        <w:jc w:val="center"/>
        <w:outlineLvl w:val="1"/>
        <w:rPr>
          <w:rFonts w:eastAsia="Times New Roman" w:cs="Times New Roman"/>
          <w:b/>
          <w:bCs/>
          <w:sz w:val="18"/>
          <w:szCs w:val="18"/>
        </w:rPr>
      </w:pPr>
      <w:r w:rsidRPr="00FB29CA">
        <w:rPr>
          <w:rFonts w:eastAsia="Times New Roman" w:cs="Times New Roman"/>
          <w:b/>
          <w:bCs/>
          <w:sz w:val="18"/>
          <w:szCs w:val="18"/>
        </w:rPr>
        <w:t>§ 1.</w:t>
      </w:r>
    </w:p>
    <w:p w14:paraId="4E875767" w14:textId="77777777" w:rsidR="004A74F0" w:rsidRPr="00082795" w:rsidRDefault="004A74F0" w:rsidP="004A74F0">
      <w:pPr>
        <w:spacing w:line="360" w:lineRule="auto"/>
        <w:rPr>
          <w:rFonts w:eastAsia="Calibri" w:cs="Times New Roman"/>
          <w:sz w:val="18"/>
          <w:szCs w:val="18"/>
        </w:rPr>
      </w:pPr>
    </w:p>
    <w:p w14:paraId="3930F784" w14:textId="77777777" w:rsidR="004A74F0" w:rsidRPr="00082795" w:rsidRDefault="004A74F0" w:rsidP="004A74F0">
      <w:pPr>
        <w:numPr>
          <w:ilvl w:val="0"/>
          <w:numId w:val="1"/>
        </w:numPr>
        <w:spacing w:line="360" w:lineRule="auto"/>
        <w:ind w:left="425" w:hanging="357"/>
        <w:contextualSpacing/>
        <w:jc w:val="both"/>
        <w:rPr>
          <w:rFonts w:eastAsia="Calibri" w:cs="Times New Roman"/>
          <w:sz w:val="18"/>
          <w:szCs w:val="18"/>
        </w:rPr>
      </w:pPr>
      <w:r w:rsidRPr="00082795">
        <w:rPr>
          <w:rFonts w:eastAsia="Calibri" w:cs="Times New Roman"/>
          <w:sz w:val="18"/>
          <w:szCs w:val="18"/>
        </w:rPr>
        <w:t>Na</w:t>
      </w:r>
      <w:r>
        <w:rPr>
          <w:rFonts w:eastAsia="Calibri" w:cs="Times New Roman"/>
          <w:sz w:val="18"/>
          <w:szCs w:val="18"/>
        </w:rPr>
        <w:t>ruszewski</w:t>
      </w:r>
      <w:r w:rsidRPr="00082795">
        <w:rPr>
          <w:rFonts w:eastAsia="Calibri" w:cs="Times New Roman"/>
          <w:sz w:val="18"/>
          <w:szCs w:val="18"/>
        </w:rPr>
        <w:t xml:space="preserve"> Obszar Chronionego Krajobrazu, zwany dalej „Obszarem”, obejmuje tereny chronione ze względu na wyróżniający się krajobraz o zróżnicowanych ekosystemach, wartościowe ze względu na możliwość zaspokajania potrzeb związanych z turystyką i wypoczynkiem lub pełnioną funkcją korytarzy ekologicznych.</w:t>
      </w:r>
    </w:p>
    <w:p w14:paraId="2694486A" w14:textId="77777777" w:rsidR="004A74F0" w:rsidRPr="00082795" w:rsidRDefault="004A74F0" w:rsidP="004A74F0">
      <w:pPr>
        <w:numPr>
          <w:ilvl w:val="0"/>
          <w:numId w:val="1"/>
        </w:numPr>
        <w:spacing w:line="360" w:lineRule="auto"/>
        <w:ind w:left="425" w:hanging="357"/>
        <w:contextualSpacing/>
        <w:jc w:val="both"/>
        <w:rPr>
          <w:rFonts w:eastAsia="Calibri" w:cs="Times New Roman"/>
          <w:sz w:val="18"/>
          <w:szCs w:val="18"/>
        </w:rPr>
      </w:pPr>
      <w:r w:rsidRPr="00082795">
        <w:rPr>
          <w:rFonts w:eastAsia="Calibri" w:cs="Times New Roman"/>
          <w:sz w:val="18"/>
          <w:szCs w:val="18"/>
        </w:rPr>
        <w:t xml:space="preserve">Obszar o całkowitej powierzchni </w:t>
      </w:r>
      <w:r w:rsidRPr="0079074D">
        <w:rPr>
          <w:rFonts w:eastAsia="Arial" w:cs="Arial"/>
          <w:sz w:val="18"/>
          <w:szCs w:val="18"/>
        </w:rPr>
        <w:t xml:space="preserve">6 946,42 </w:t>
      </w:r>
      <w:r>
        <w:rPr>
          <w:rFonts w:eastAsia="Arial" w:cs="Arial"/>
          <w:sz w:val="18"/>
          <w:szCs w:val="18"/>
        </w:rPr>
        <w:t xml:space="preserve">ha </w:t>
      </w:r>
      <w:r w:rsidRPr="00082795">
        <w:rPr>
          <w:rFonts w:eastAsia="Calibri" w:cs="Times New Roman"/>
          <w:sz w:val="18"/>
          <w:szCs w:val="18"/>
        </w:rPr>
        <w:t>położony jest na terenie powiatu płońskiego w gmina</w:t>
      </w:r>
      <w:r>
        <w:rPr>
          <w:rFonts w:eastAsia="Calibri" w:cs="Times New Roman"/>
          <w:sz w:val="18"/>
          <w:szCs w:val="18"/>
        </w:rPr>
        <w:t>ch</w:t>
      </w:r>
      <w:r w:rsidRPr="00082795">
        <w:rPr>
          <w:rFonts w:eastAsia="Calibri" w:cs="Times New Roman"/>
          <w:sz w:val="18"/>
          <w:szCs w:val="18"/>
        </w:rPr>
        <w:t xml:space="preserve">: </w:t>
      </w:r>
      <w:r w:rsidRPr="00E1379E">
        <w:rPr>
          <w:rFonts w:eastAsia="Calibri" w:cs="Times New Roman"/>
          <w:sz w:val="18"/>
          <w:szCs w:val="18"/>
        </w:rPr>
        <w:t>Naruszewo, Załuski</w:t>
      </w:r>
      <w:r>
        <w:rPr>
          <w:rFonts w:eastAsia="Calibri" w:cs="Times New Roman"/>
          <w:sz w:val="18"/>
          <w:szCs w:val="18"/>
        </w:rPr>
        <w:t>.</w:t>
      </w:r>
    </w:p>
    <w:p w14:paraId="21AACC99" w14:textId="77777777" w:rsidR="004A74F0" w:rsidRPr="00082795" w:rsidRDefault="004A74F0" w:rsidP="004A74F0">
      <w:pPr>
        <w:numPr>
          <w:ilvl w:val="0"/>
          <w:numId w:val="1"/>
        </w:numPr>
        <w:spacing w:line="360" w:lineRule="auto"/>
        <w:ind w:left="425" w:hanging="357"/>
        <w:contextualSpacing/>
        <w:jc w:val="both"/>
        <w:rPr>
          <w:rFonts w:eastAsia="Calibri" w:cs="Times New Roman"/>
          <w:sz w:val="18"/>
          <w:szCs w:val="18"/>
        </w:rPr>
      </w:pPr>
      <w:r w:rsidRPr="00082795">
        <w:rPr>
          <w:rFonts w:eastAsia="Calibri" w:cs="Times New Roman"/>
          <w:sz w:val="18"/>
          <w:szCs w:val="18"/>
        </w:rPr>
        <w:t xml:space="preserve">Wykaz współrzędnych punktów załamania granicy </w:t>
      </w:r>
      <w:r w:rsidRPr="00082795">
        <w:rPr>
          <w:rFonts w:eastAsia="Calibri" w:cs="Arial"/>
          <w:sz w:val="18"/>
          <w:szCs w:val="18"/>
        </w:rPr>
        <w:t xml:space="preserve">Obszaru w układzie współrzędnych płaskich prostokątnych PL-2000 </w:t>
      </w:r>
      <w:r w:rsidRPr="00082795">
        <w:rPr>
          <w:rFonts w:eastAsia="Calibri" w:cs="Times New Roman"/>
          <w:sz w:val="18"/>
          <w:szCs w:val="18"/>
        </w:rPr>
        <w:t>określa załącznik nr 1 do uchwały.</w:t>
      </w:r>
    </w:p>
    <w:p w14:paraId="3077C500" w14:textId="77777777" w:rsidR="004A74F0" w:rsidRPr="008274B0" w:rsidRDefault="004A74F0" w:rsidP="004A74F0">
      <w:pPr>
        <w:numPr>
          <w:ilvl w:val="0"/>
          <w:numId w:val="1"/>
        </w:numPr>
        <w:spacing w:line="360" w:lineRule="auto"/>
        <w:ind w:left="425" w:hanging="357"/>
        <w:contextualSpacing/>
        <w:jc w:val="both"/>
        <w:rPr>
          <w:rFonts w:eastAsia="Calibri" w:cs="Times New Roman"/>
          <w:sz w:val="18"/>
          <w:szCs w:val="18"/>
        </w:rPr>
      </w:pPr>
      <w:r w:rsidRPr="008274B0">
        <w:rPr>
          <w:rFonts w:eastAsia="Calibri" w:cs="Times New Roman"/>
          <w:sz w:val="18"/>
          <w:szCs w:val="18"/>
        </w:rPr>
        <w:t xml:space="preserve">Poglądowe mapy granic Obszaru określa załącznik nr 2 do uchwały. </w:t>
      </w:r>
    </w:p>
    <w:p w14:paraId="7DCD6C69" w14:textId="77777777" w:rsidR="004A74F0" w:rsidRPr="00082795" w:rsidRDefault="004A74F0" w:rsidP="004A74F0">
      <w:pPr>
        <w:spacing w:line="276" w:lineRule="auto"/>
        <w:ind w:left="788"/>
        <w:contextualSpacing/>
        <w:jc w:val="center"/>
        <w:rPr>
          <w:rFonts w:eastAsia="Calibri" w:cs="Times New Roman"/>
          <w:sz w:val="18"/>
          <w:szCs w:val="18"/>
        </w:rPr>
      </w:pPr>
    </w:p>
    <w:p w14:paraId="4CC4E910" w14:textId="77777777" w:rsidR="004A74F0" w:rsidRPr="00FB29CA" w:rsidRDefault="004A74F0" w:rsidP="004A74F0">
      <w:pPr>
        <w:keepNext/>
        <w:keepLines/>
        <w:ind w:left="576"/>
        <w:jc w:val="center"/>
        <w:outlineLvl w:val="1"/>
        <w:rPr>
          <w:rFonts w:eastAsia="Calibri" w:cs="Verdana"/>
          <w:b/>
          <w:bCs/>
          <w:sz w:val="18"/>
          <w:szCs w:val="18"/>
        </w:rPr>
      </w:pPr>
      <w:r w:rsidRPr="00FB29CA">
        <w:rPr>
          <w:rFonts w:eastAsia="Times New Roman" w:cs="Times New Roman"/>
          <w:b/>
          <w:bCs/>
          <w:sz w:val="18"/>
          <w:szCs w:val="18"/>
        </w:rPr>
        <w:t>§ 2</w:t>
      </w:r>
      <w:r w:rsidRPr="00FB29CA">
        <w:rPr>
          <w:rFonts w:eastAsia="Calibri" w:cs="Verdana"/>
          <w:b/>
          <w:bCs/>
          <w:sz w:val="18"/>
          <w:szCs w:val="18"/>
        </w:rPr>
        <w:t>.</w:t>
      </w:r>
    </w:p>
    <w:p w14:paraId="392DDA76" w14:textId="77777777" w:rsidR="004A74F0" w:rsidRPr="00082795" w:rsidRDefault="004A74F0" w:rsidP="004A74F0">
      <w:pPr>
        <w:spacing w:line="360" w:lineRule="auto"/>
        <w:ind w:left="788"/>
        <w:contextualSpacing/>
        <w:jc w:val="center"/>
        <w:rPr>
          <w:rFonts w:eastAsia="Calibri" w:cs="Verdana"/>
          <w:b/>
          <w:bCs/>
          <w:sz w:val="18"/>
          <w:szCs w:val="18"/>
        </w:rPr>
      </w:pPr>
    </w:p>
    <w:p w14:paraId="2F22BDEE" w14:textId="77777777" w:rsidR="004A74F0" w:rsidRPr="00082795" w:rsidRDefault="004A74F0" w:rsidP="004A74F0">
      <w:pPr>
        <w:numPr>
          <w:ilvl w:val="0"/>
          <w:numId w:val="2"/>
        </w:numPr>
        <w:spacing w:line="360" w:lineRule="auto"/>
        <w:ind w:left="426" w:hanging="426"/>
        <w:contextualSpacing/>
        <w:jc w:val="both"/>
        <w:rPr>
          <w:rFonts w:eastAsia="Calibri" w:cs="Verdana"/>
          <w:b/>
          <w:bCs/>
          <w:sz w:val="18"/>
          <w:szCs w:val="18"/>
        </w:rPr>
      </w:pPr>
      <w:r w:rsidRPr="00082795">
        <w:rPr>
          <w:rFonts w:eastAsia="Calibri" w:cs="Verdana"/>
          <w:sz w:val="18"/>
          <w:szCs w:val="18"/>
        </w:rPr>
        <w:t>Określa się następujące ustalenia dotyczące czynnej ochrony ekosystemów leśnych:</w:t>
      </w:r>
    </w:p>
    <w:p w14:paraId="62DD1DDD"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utrzymanie ciągłości i trwałości ekosystemów leśnych i niedopuszczanie do ich nadmiernego użytkowania;</w:t>
      </w:r>
    </w:p>
    <w:p w14:paraId="57CF8F49" w14:textId="0A346C2F"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 xml:space="preserve">wspieranie procesów sukcesji </w:t>
      </w:r>
      <w:r>
        <w:rPr>
          <w:rFonts w:eastAsia="Calibri" w:cs="Verdana"/>
          <w:sz w:val="18"/>
          <w:szCs w:val="18"/>
        </w:rPr>
        <w:t xml:space="preserve">naturalnej </w:t>
      </w:r>
      <w:r w:rsidRPr="00082795">
        <w:rPr>
          <w:rFonts w:eastAsia="Calibri" w:cs="Verdana"/>
          <w:sz w:val="18"/>
          <w:szCs w:val="18"/>
        </w:rPr>
        <w:t>przez inicjowanie i utrwalanie naturalnego odnowienia o składzie i strukturze odpowiadającej siedlisku, a tam gdzie nie są możliwe odnowienia naturalne - używanie do odnowień gatunków miejscowego pochodzenia</w:t>
      </w:r>
      <w:r w:rsidR="000430D5">
        <w:rPr>
          <w:rFonts w:eastAsia="Calibri" w:cs="Verdana"/>
          <w:sz w:val="18"/>
          <w:szCs w:val="18"/>
        </w:rPr>
        <w:t xml:space="preserve"> </w:t>
      </w:r>
      <w:r w:rsidR="000430D5" w:rsidRPr="000430D5">
        <w:rPr>
          <w:rFonts w:eastAsia="Calibri" w:cs="Verdana"/>
          <w:sz w:val="18"/>
          <w:szCs w:val="18"/>
        </w:rPr>
        <w:t>przy ograniczaniu gatunków obcych rodzimej florze czy też modyfikowanych genetycznie</w:t>
      </w:r>
      <w:r w:rsidRPr="00082795">
        <w:rPr>
          <w:rFonts w:eastAsia="Calibri" w:cs="Verdana"/>
          <w:sz w:val="18"/>
          <w:szCs w:val="18"/>
        </w:rPr>
        <w:t>;</w:t>
      </w:r>
    </w:p>
    <w:p w14:paraId="50B8C1DB"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zwiększanie udziału gatunków domieszkowych i biocenotycznych oraz tworzenie układów ekotonowych z tych gatunków;</w:t>
      </w:r>
    </w:p>
    <w:p w14:paraId="5AF1BC55"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pozostawianie drzew o charakterze pomnikowym, przestojów, drzew dziuplastych oraz części drzew obumarłych aż do całkowitego ich rozkładu;</w:t>
      </w:r>
    </w:p>
    <w:p w14:paraId="06D2F78D"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 xml:space="preserve">zwiększanie istniejącego stopnia pokrycia terenów drzewostanami, w szczególności na terenach porolnych tam, gdzie z przyrodniczego i ekonomicznego punktu widzenia jest to możliwe oraz sprzyjanie tworzeniu zwartych kompleksów leśnych o racjonalnej granicy polno-leśnej, a </w:t>
      </w:r>
      <w:r w:rsidRPr="00FB29CA">
        <w:rPr>
          <w:rFonts w:eastAsia="Calibri" w:cs="Verdana"/>
          <w:sz w:val="18"/>
          <w:szCs w:val="18"/>
        </w:rPr>
        <w:t>także tworzenie</w:t>
      </w:r>
      <w:r w:rsidRPr="00082795">
        <w:rPr>
          <w:rFonts w:eastAsia="Calibri" w:cs="Verdana"/>
          <w:sz w:val="18"/>
          <w:szCs w:val="18"/>
        </w:rPr>
        <w:t xml:space="preserve"> i</w:t>
      </w:r>
      <w:r w:rsidRPr="00082795">
        <w:rPr>
          <w:rFonts w:eastAsia="Calibri" w:cs="Verdana"/>
        </w:rPr>
        <w:t> </w:t>
      </w:r>
      <w:r w:rsidRPr="00082795">
        <w:rPr>
          <w:rFonts w:eastAsia="Calibri" w:cs="Verdana"/>
          <w:sz w:val="18"/>
          <w:szCs w:val="18"/>
        </w:rPr>
        <w:t>utrzymywanie leśnych korytarzy ekologicznych ze szczególnym uwzględnieniem możliwości migracji dużych ssaków;</w:t>
      </w:r>
    </w:p>
    <w:p w14:paraId="666F9A90"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utrzymywanie, a w razie potrzeby podwyższanie poziomu wód gruntowych, w szczególności na siedliskach wilgotnych i bagiennych, tj. w borach bagiennych, olsach i łęgach oraz budowa zbiorników małej retencji jako zbiorników wielofunkcyjnych, w szczególności podwyższających różnorodność biologiczną w lasach;</w:t>
      </w:r>
    </w:p>
    <w:p w14:paraId="628964F2"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ochrona i utrzymywanie w stanie zbliżonym do naturalnego istniejących śródleśnych cieków, mokradeł, polan, torfowisk, wrzosowisk oraz muraw napiaskowych i niedopuszczanie do ich nadmiernego wykorzystania dla celów produkcji roślinnej lub sukcesji;</w:t>
      </w:r>
    </w:p>
    <w:p w14:paraId="4BF28190"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lastRenderedPageBreak/>
        <w:t>zwalczanie szkodników owadzich i patogenów grzybowych, a także ograniczanie szkód łowieckich poprzez zastosowanie metod mechanicznych lub biologicznych (stosowanie metod chemicznego zwalczania dopuszcza się tylko przy braku innych alternatywnych metod);</w:t>
      </w:r>
    </w:p>
    <w:p w14:paraId="31614F80"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stopniowe usuwanie gatunków obcego pochodzenia</w:t>
      </w:r>
      <w:r>
        <w:rPr>
          <w:rFonts w:eastAsia="Calibri" w:cs="Verdana"/>
          <w:sz w:val="18"/>
          <w:szCs w:val="18"/>
        </w:rPr>
        <w:t xml:space="preserve"> </w:t>
      </w:r>
      <w:r>
        <w:rPr>
          <w:rFonts w:cs="Arial"/>
          <w:sz w:val="18"/>
          <w:szCs w:val="18"/>
        </w:rPr>
        <w:t>chyba że zaleca się ich stosowanie w ramach przyjętych zasad hodowli lasu;</w:t>
      </w:r>
    </w:p>
    <w:p w14:paraId="7D33A156"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ochrona stanowisk chronionych gatunków roślin, zwierząt i grzybów, a w przypadkach stwierdzenia obiektów i powierzchni cennych przyrodniczo (stanowiska rzadkich i chronionych roślin, zwierząt, grzybów oraz pozostałości naturalnych ekosystemów) wnioskowanie do właściwego organu o ich ochronę;</w:t>
      </w:r>
    </w:p>
    <w:p w14:paraId="40C15727"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kształtowanie właściwej struktury populacji zwierząt, roślin i grzybów stanowiących komponent ekosystemu leśnego;</w:t>
      </w:r>
    </w:p>
    <w:p w14:paraId="54395732"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opracowanie i wdrażanie programów czynnej ochrony oraz reintrodukcji i restytucji gatunków rzadkich, zagrożonych;</w:t>
      </w:r>
    </w:p>
    <w:p w14:paraId="36D305D0"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wykorzystanie lasów dla celów rekreacyjno-krajoznawczych i edukacyjnych w oparciu o wyznaczone szlaki turystyczne oraz istniejące i nowe ścieżki edukacyjno-przyrodnicze wyposażone w elementy infrastruktury turystycznej i edukacyjnej zharmonizowanej z otoczeniem;</w:t>
      </w:r>
    </w:p>
    <w:p w14:paraId="5892BE93"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prowadzenie racjonalnej gospodarki łowieckiej, w szczególności poprzez dostosowanie liczebności populacji zwierząt łownych związanych z ekosystemami leśnymi do warunków środowiskowych.</w:t>
      </w:r>
    </w:p>
    <w:p w14:paraId="10A5E838" w14:textId="77777777" w:rsidR="004A74F0" w:rsidRPr="00082795" w:rsidRDefault="004A74F0" w:rsidP="004A74F0">
      <w:pPr>
        <w:numPr>
          <w:ilvl w:val="0"/>
          <w:numId w:val="2"/>
        </w:numPr>
        <w:spacing w:line="360" w:lineRule="auto"/>
        <w:ind w:left="426" w:hanging="426"/>
        <w:contextualSpacing/>
        <w:jc w:val="both"/>
        <w:rPr>
          <w:rFonts w:eastAsia="Calibri" w:cs="Verdana"/>
          <w:bCs/>
          <w:sz w:val="18"/>
          <w:szCs w:val="18"/>
        </w:rPr>
      </w:pPr>
      <w:r w:rsidRPr="00082795">
        <w:rPr>
          <w:rFonts w:eastAsia="Calibri" w:cs="Verdana"/>
          <w:bCs/>
          <w:sz w:val="18"/>
          <w:szCs w:val="18"/>
        </w:rPr>
        <w:t>Określa się następujące ustalenia dotyczące czynnej ochrony nieleśnych ekosystemów lądowych:</w:t>
      </w:r>
    </w:p>
    <w:p w14:paraId="47CA6584"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bCs/>
          <w:sz w:val="18"/>
          <w:szCs w:val="18"/>
        </w:rPr>
        <w:t>przeciwdziałanie zarastaniu łąk, pastwisk i torfowisk poprzez koszenie i wypas, a także mechaniczne usuwanie samosiewów drzew i krzewów na terenach otwartych, a w razie konieczności także karczowanie z usunięciem biomasy z pozostawieniem kęp drzew i krzewów;</w:t>
      </w:r>
    </w:p>
    <w:p w14:paraId="3AA54322" w14:textId="1644323D"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propagowanie wśród rolników działań zmierzających do utrzymania trwałych użytków zielonych w ramach zwykłej, dobrej praktyki rolniczej</w:t>
      </w:r>
      <w:r>
        <w:rPr>
          <w:rFonts w:eastAsia="Calibri" w:cs="Verdana"/>
          <w:sz w:val="18"/>
          <w:szCs w:val="18"/>
        </w:rPr>
        <w:t>,</w:t>
      </w:r>
      <w:r w:rsidRPr="00E903F3">
        <w:rPr>
          <w:rFonts w:cs="Arial"/>
          <w:sz w:val="18"/>
          <w:szCs w:val="18"/>
        </w:rPr>
        <w:t xml:space="preserve"> </w:t>
      </w:r>
      <w:r w:rsidRPr="0011715B">
        <w:rPr>
          <w:rFonts w:cs="Arial"/>
          <w:sz w:val="18"/>
          <w:szCs w:val="18"/>
        </w:rPr>
        <w:t>a także Krajowego Programu Rolnośrodowiskowego - zgodnie z</w:t>
      </w:r>
      <w:r w:rsidR="006874E1">
        <w:rPr>
          <w:rFonts w:cs="Arial"/>
          <w:sz w:val="18"/>
          <w:szCs w:val="18"/>
        </w:rPr>
        <w:t> </w:t>
      </w:r>
      <w:r w:rsidRPr="0011715B">
        <w:rPr>
          <w:rFonts w:cs="Arial"/>
          <w:sz w:val="18"/>
          <w:szCs w:val="18"/>
        </w:rPr>
        <w:t>wymogami zbiorowisk łąkowych</w:t>
      </w:r>
      <w:r w:rsidRPr="00082795">
        <w:rPr>
          <w:rFonts w:eastAsia="Calibri" w:cs="Verdana"/>
          <w:sz w:val="18"/>
          <w:szCs w:val="18"/>
        </w:rPr>
        <w:t xml:space="preserve"> oraz propagowanie dominacji gospodarstw prowadzących produkcję mieszaną, w tym preferowanie hodowli bydła opartej o naturalny wypas metodą pastwiskową, a także propagowanie ochrony i hodowli lokalnych starych odmian drzew i krzewów owocowych oraz ras zwierząt, a także promowanie agroturystyki i rolnictwa ekologicznego;</w:t>
      </w:r>
    </w:p>
    <w:p w14:paraId="710D4272"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maksymalne ograniczanie zmiany użytków zielonych na grunty orne i niedopuszczanie do przeorywania użytków zielonych oraz propagowanie powrotu do użytkowania łąkowego gruntów wykorzystywanych dotychczas jako rolne wzdłuż rowów i lokalnych obniżeń terenowych;</w:t>
      </w:r>
    </w:p>
    <w:p w14:paraId="24BAFA1D"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prowadzenie zabiegów agrotechnicznych zgodnie z wymogami zbiorowisk i zasiedlających je gatunków fauny, zwłaszcza ptaków (odpowiednie terminy, częstotliwość i techniki koszenia), w tym powrót do tradycyjnego użytkowania (koszenie ręczne)</w:t>
      </w:r>
      <w:r>
        <w:rPr>
          <w:rFonts w:eastAsia="Calibri" w:cs="Verdana"/>
          <w:sz w:val="18"/>
          <w:szCs w:val="18"/>
        </w:rPr>
        <w:t>;</w:t>
      </w:r>
    </w:p>
    <w:p w14:paraId="3419F730"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preferowanie ochrony roślin metodami biologicznymi;</w:t>
      </w:r>
    </w:p>
    <w:p w14:paraId="632CBF4E" w14:textId="2774D410" w:rsidR="004A74F0" w:rsidRPr="00082795" w:rsidRDefault="004A74F0" w:rsidP="004A74F0">
      <w:pPr>
        <w:numPr>
          <w:ilvl w:val="1"/>
          <w:numId w:val="4"/>
        </w:numPr>
        <w:tabs>
          <w:tab w:val="left" w:pos="408"/>
        </w:tabs>
        <w:spacing w:line="360" w:lineRule="auto"/>
        <w:contextualSpacing/>
        <w:jc w:val="both"/>
        <w:rPr>
          <w:rFonts w:eastAsia="Calibri" w:cs="Verdana"/>
          <w:sz w:val="18"/>
          <w:szCs w:val="18"/>
        </w:rPr>
      </w:pPr>
      <w:r w:rsidRPr="00082795">
        <w:rPr>
          <w:rFonts w:eastAsia="Calibri" w:cs="Verdana"/>
          <w:sz w:val="18"/>
          <w:szCs w:val="18"/>
        </w:rPr>
        <w:t>ochrona zieleni wiejskiej: zadrzewień, zakrzewień, parków wiejskich oraz kształtowanie zróżnicowanego krajobrazu rolniczego poprzez ochronę istniejących oraz formowanie nowych zadrzewień śródpolnych i przydrożnych;</w:t>
      </w:r>
    </w:p>
    <w:p w14:paraId="46B40F7E"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Pr>
          <w:rFonts w:eastAsia="Calibri" w:cs="Verdana"/>
          <w:sz w:val="18"/>
          <w:szCs w:val="18"/>
        </w:rPr>
        <w:t xml:space="preserve">zachowanie i </w:t>
      </w:r>
      <w:r w:rsidRPr="00082795">
        <w:rPr>
          <w:rFonts w:eastAsia="Calibri" w:cs="Verdana"/>
          <w:sz w:val="18"/>
          <w:szCs w:val="18"/>
        </w:rPr>
        <w:t>ochrona śródpolnych torfowisk, zabagnień, podmokłości oraz oczek wodnych;</w:t>
      </w:r>
    </w:p>
    <w:p w14:paraId="04C32DCB" w14:textId="77777777" w:rsidR="004A74F0" w:rsidRPr="00082795" w:rsidRDefault="004A74F0" w:rsidP="004A74F0">
      <w:pPr>
        <w:numPr>
          <w:ilvl w:val="1"/>
          <w:numId w:val="4"/>
        </w:numPr>
        <w:tabs>
          <w:tab w:val="left" w:pos="408"/>
        </w:tabs>
        <w:spacing w:line="360" w:lineRule="auto"/>
        <w:contextualSpacing/>
        <w:jc w:val="both"/>
        <w:rPr>
          <w:rFonts w:eastAsia="Calibri" w:cs="Verdana"/>
          <w:sz w:val="18"/>
          <w:szCs w:val="18"/>
        </w:rPr>
      </w:pPr>
      <w:r>
        <w:rPr>
          <w:rFonts w:eastAsia="Calibri" w:cs="Verdana"/>
          <w:sz w:val="18"/>
          <w:szCs w:val="18"/>
        </w:rPr>
        <w:t xml:space="preserve">zachowanie i </w:t>
      </w:r>
      <w:r w:rsidRPr="00082795">
        <w:rPr>
          <w:rFonts w:eastAsia="Calibri" w:cs="Verdana"/>
          <w:sz w:val="18"/>
          <w:szCs w:val="18"/>
        </w:rPr>
        <w:t>ochrona zbiorowisk wydmowych, śródpolnych muraw napiaskowych, wrzosowisk i psiar;</w:t>
      </w:r>
    </w:p>
    <w:p w14:paraId="4EC07021"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melioracje odwadniające, w tym regulowanie odpływu wody z sieci rowów, dopuszczalne tylko w ramach racjonalnej gospodarki rolnej, jednak z bezwzględnym zachowaniem w stanie nienaruszonym terenów podmokłych, w tym torfowisk i obszarów wodno-błotnych oraz obszarów źródliskowych cieków;</w:t>
      </w:r>
    </w:p>
    <w:p w14:paraId="479A8259"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 xml:space="preserve">eliminowanie nielegalnego eksploatowania surowców mineralnych oraz rekultywacja terenów powyrobiskowych, a w szczególnych przypadkach, gdy w wyrobisku ukształtowały się właściwe </w:t>
      </w:r>
      <w:r w:rsidRPr="00082795">
        <w:rPr>
          <w:rFonts w:eastAsia="Calibri" w:cs="Verdana"/>
          <w:sz w:val="18"/>
          <w:szCs w:val="18"/>
        </w:rPr>
        <w:lastRenderedPageBreak/>
        <w:t>biocenozy wzbogacające lokalną różnorodność biologiczną i przeprowadzenie</w:t>
      </w:r>
      <w:r w:rsidRPr="00082795">
        <w:rPr>
          <w:rFonts w:eastAsia="Calibri" w:cs="Verdana"/>
        </w:rPr>
        <w:t xml:space="preserve"> </w:t>
      </w:r>
      <w:r w:rsidRPr="00082795">
        <w:rPr>
          <w:rFonts w:eastAsia="Calibri" w:cs="Verdana"/>
          <w:sz w:val="18"/>
          <w:szCs w:val="18"/>
        </w:rPr>
        <w:t>rekultywacji nie jest wskazane, zalecane jest podjęcie działań ochronnych w celu ich zachowania;</w:t>
      </w:r>
    </w:p>
    <w:p w14:paraId="0D875A71"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wnioskowanie do właściwego organu ochrony przyrody o objęcie ochroną prawną stanowisk gatunków chronionych i rzadkich roślin, zwierząt i grzybów, także ekosystemów i krajobrazów ważnych do zachowania w postaci rezerwatów przyrody, zespołów przyrodniczo-krajobrazowych i użytków ekologicznych, a także opracowanie i wdrażanie programów reintrodukcji, introdukcji oraz czynnej ochrony gatunków rzadkich i zagrożonych związanych z nieleśnymi i ekosystemami lądowymi;</w:t>
      </w:r>
    </w:p>
    <w:p w14:paraId="1CA546D1"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utrzymywanie i w razie konieczności odtwarzanie lokalnych i regionalnych korytarzy ekologicznych;</w:t>
      </w:r>
    </w:p>
    <w:p w14:paraId="0B9A8863"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prowadzenie racjonalnej gospodarki łowieckiej, m.in. poprzez dostosowanie liczebności populacji zwierząt łownych związanych z ekosystemami otwartymi do warunków środowiskowych;</w:t>
      </w:r>
    </w:p>
    <w:p w14:paraId="426EE3E1"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melioracje nawadniające zalecane są w przypadku stwierdzonego niekorzystnego dla racjonalnej gospodarki rolnej obniżenia poziomu wód gruntowych.</w:t>
      </w:r>
    </w:p>
    <w:p w14:paraId="33290522" w14:textId="77777777" w:rsidR="004A74F0" w:rsidRPr="00082795" w:rsidRDefault="004A74F0" w:rsidP="004A74F0">
      <w:pPr>
        <w:numPr>
          <w:ilvl w:val="0"/>
          <w:numId w:val="2"/>
        </w:numPr>
        <w:spacing w:line="360" w:lineRule="auto"/>
        <w:ind w:left="426" w:hanging="426"/>
        <w:contextualSpacing/>
        <w:jc w:val="both"/>
        <w:rPr>
          <w:rFonts w:eastAsia="Calibri" w:cs="Verdana"/>
          <w:bCs/>
          <w:sz w:val="18"/>
          <w:szCs w:val="18"/>
        </w:rPr>
      </w:pPr>
      <w:r w:rsidRPr="00082795">
        <w:rPr>
          <w:rFonts w:eastAsia="Calibri" w:cs="Verdana"/>
          <w:sz w:val="18"/>
          <w:szCs w:val="18"/>
        </w:rPr>
        <w:t>Określa się następujące ustalenia dotyczące czynnej ochrony ekosystemów wodnych:</w:t>
      </w:r>
    </w:p>
    <w:p w14:paraId="47B6AD63"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Pr>
          <w:rFonts w:eastAsia="Calibri" w:cs="Verdana"/>
          <w:bCs/>
          <w:sz w:val="18"/>
          <w:szCs w:val="18"/>
        </w:rPr>
        <w:t xml:space="preserve">zachowanie i </w:t>
      </w:r>
      <w:r w:rsidRPr="00082795">
        <w:rPr>
          <w:rFonts w:eastAsia="Calibri" w:cs="Verdana"/>
          <w:bCs/>
          <w:sz w:val="18"/>
          <w:szCs w:val="18"/>
        </w:rPr>
        <w:t>ochrona zbiorników wód powierzchniowych wraz z pasem roślinności okalającej, poza rowami melioracyjnymi;</w:t>
      </w:r>
    </w:p>
    <w:p w14:paraId="4626861B"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wyznaczenie lokalizacji nowych wałów przeciwpowodziowych zgodnie z rzeczywistą koniecznością ochrony człowieka i jego mienia przed powodzią (w miarę możliwości wały należy lokalizować jak najdalej od koryta rzeki, wykorzystując naturalną rzeźbę terenu);</w:t>
      </w:r>
    </w:p>
    <w:p w14:paraId="4EF39D2A"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 xml:space="preserve">tworzenie stref buforowych wokół zbiorników wodnych w postaci pasów zadrzewień i zakrzewień, celem ograniczenia spływu substancji biogennych i zwiększenia różnorodności biologicznej; </w:t>
      </w:r>
    </w:p>
    <w:p w14:paraId="72E1288D"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prowadzenie prac regulacyjnych i utrzymaniowych rzek tylko w zakresie niezbędnym dla rzeczywistej ochrony przeciwpowodziowej;</w:t>
      </w:r>
    </w:p>
    <w:p w14:paraId="42DD9053"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zachowanie i wspomaganie naturalnego przepływu wód w zbiornikach wodnych na obszarach międzywala (zalecane jest stopniowe przywracanie naturalnych procesów kształtowania i sukcesji starorzeczy poprzez wykorzystanie naturalnych wylewów);</w:t>
      </w:r>
    </w:p>
    <w:p w14:paraId="48F69798"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ograniczanie zabudowy na krawędziach wysoczyznowych, w celu zachowania ciągłości przyrodniczo-krajobrazowej oraz ochrony krawędzi tarasów rzecznych przed ruchami osuwiskowymi;</w:t>
      </w:r>
    </w:p>
    <w:p w14:paraId="37227B16"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 xml:space="preserve">rozpoznanie okresowych dróg migracji zwierząt, których rozwój związany jest bezpośrednio </w:t>
      </w:r>
      <w:r w:rsidRPr="00082795">
        <w:rPr>
          <w:rFonts w:eastAsia="Calibri" w:cs="Verdana"/>
          <w:bCs/>
          <w:sz w:val="18"/>
          <w:szCs w:val="18"/>
        </w:rPr>
        <w:br/>
        <w:t>ze środowiskiem wodnym (w szczególności płazów) oraz podejmowanie działań w celu ich ochrony;</w:t>
      </w:r>
    </w:p>
    <w:p w14:paraId="40D8BECD"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wznoszenie nowych budowli piętrzących na ciekach, rowach i kanałach (retencja korytowa) winno być poprzedzone analizą bilansu wodnego zlewni;</w:t>
      </w:r>
    </w:p>
    <w:p w14:paraId="561CA712"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zapewnienie swobodnej migracji rybom w ciekach poprzez budowę przepławek na istniejących i nowych budowlach piętrzących;</w:t>
      </w:r>
    </w:p>
    <w:p w14:paraId="24424D42"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ochrona  i wprowadzanie zakrzewień i szuwarów wokół zbiorników wodnych, w szczególności starorzeczy i oczek wodnych jako bariery ograniczającej dostęp do linii brzegowej, a także utrzymanie lub tworzenie pasów zakrzewień i zadrzewień wzdłuż cieków jako naturalnej obudowy biologicznej ograniczającej spływ zanieczyszczeń z pól uprawnych;</w:t>
      </w:r>
    </w:p>
    <w:p w14:paraId="1E9AB026"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ograniczenie działań powodujących obniżenie zwierciadła wód podziemnych, w szczególności budowy urządzeń drenarskich i rowów odwadniających na gruntach ornych, łąkach i pastwiskach w dolinach rzecznych oraz na krawędzi tarasów zalewowych i wysoczyzn;</w:t>
      </w:r>
    </w:p>
    <w:p w14:paraId="2F646D1C"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wnioskowanie do właściwego organu ochrony przyrody celem obejmowania ochroną prawną zachowanych w stanie zbliżonym do naturalnego fragmentów ekosystemów wodnych oraz stanowisk gatunków chronionych i rzadkich właściwych dla ekosystemów hydrogenicznych;</w:t>
      </w:r>
    </w:p>
    <w:p w14:paraId="3ABA93B4"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opracowanie i wdrożenie programów reintrodukcji, restytucji, czynnej ochrony rzadkich i zagrożonych gatunków zwierząt, roślin i grzybów bezpośrednio związanych z ekosystemami wodnymi;</w:t>
      </w:r>
    </w:p>
    <w:p w14:paraId="22C133A3"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lastRenderedPageBreak/>
        <w:t>zachowanie i ewentualne odtwarzanie korytarzy ekologicznych opartych o ekosystemy wodne celem zachowania dróg migracji gatunków związanych z wodą;</w:t>
      </w:r>
    </w:p>
    <w:p w14:paraId="68E6C67C"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 xml:space="preserve">zwiększanie retencji wodnej, przy czym zbiorniki małej retencji winny dodatkowo wzbogacać różnorodność biologiczną terenu, uwzględniając starorzecza i lokalne obniżenia terenu, a w miarę możliwości technicznych i finansowych zalecane jest odtworzenie funkcji obszarów źródliskowych </w:t>
      </w:r>
      <w:r w:rsidRPr="00082795">
        <w:rPr>
          <w:rFonts w:eastAsia="Calibri" w:cs="Verdana"/>
          <w:bCs/>
          <w:sz w:val="18"/>
          <w:szCs w:val="18"/>
        </w:rPr>
        <w:br/>
        <w:t>o dużych zdolnościach retencyjnych i zachowywanie lub odtwarzanie siedlisk hydrogenicznych mających dużą rolę w utrzymaniu lokalnej różnorodności biologicznej;</w:t>
      </w:r>
    </w:p>
    <w:p w14:paraId="78596DD1"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 xml:space="preserve">zalecane jest rozpoznanie oraz ewentualna przebudowa struktury ichtiofauny zgodnie z charakterem siedliska we wszystkich zbiornikach wodnych przewidzianych do wykorzystania w myśl właściwych przepisów o rybactwie śródlądowym (gospodarka rybacka na wodach powierzchniowych powinna wspomagać ochronę gatunków krytycznie zagrożonych i zagrożonych oraz promować gatunki </w:t>
      </w:r>
      <w:r w:rsidRPr="00082795">
        <w:rPr>
          <w:rFonts w:eastAsia="Calibri" w:cs="Verdana"/>
          <w:bCs/>
          <w:sz w:val="18"/>
          <w:szCs w:val="18"/>
        </w:rPr>
        <w:br/>
        <w:t>o pochodzeniu lokalnym prowadząc do uzyskania struktury gatunkowej i wiekowej ryb, właściwej dla danego typu wód);</w:t>
      </w:r>
    </w:p>
    <w:p w14:paraId="19D6E4E9"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zalecane jest utrzymanie i odtwarzanie meandrów na wybranych odcinkach cieków, w razie możliwości wprowadzanie wtórnego zabagnienia terenów.</w:t>
      </w:r>
    </w:p>
    <w:p w14:paraId="64188D64" w14:textId="77777777" w:rsidR="004A74F0" w:rsidRPr="00082795" w:rsidRDefault="004A74F0" w:rsidP="004A74F0">
      <w:pPr>
        <w:spacing w:line="360" w:lineRule="auto"/>
        <w:ind w:left="786"/>
        <w:contextualSpacing/>
        <w:jc w:val="both"/>
        <w:rPr>
          <w:rFonts w:eastAsia="Calibri" w:cs="Verdana"/>
          <w:bCs/>
          <w:sz w:val="18"/>
          <w:szCs w:val="18"/>
        </w:rPr>
      </w:pPr>
    </w:p>
    <w:p w14:paraId="1CF531DD" w14:textId="77777777" w:rsidR="004A74F0" w:rsidRPr="00C70B14" w:rsidRDefault="004A74F0" w:rsidP="004A74F0">
      <w:pPr>
        <w:keepNext/>
        <w:keepLines/>
        <w:ind w:left="576"/>
        <w:jc w:val="center"/>
        <w:outlineLvl w:val="1"/>
        <w:rPr>
          <w:rFonts w:eastAsia="Calibri" w:cs="Verdana"/>
          <w:b/>
          <w:bCs/>
          <w:sz w:val="18"/>
          <w:szCs w:val="18"/>
        </w:rPr>
      </w:pPr>
      <w:r w:rsidRPr="00C70B14">
        <w:rPr>
          <w:rFonts w:eastAsia="Times New Roman" w:cs="Times New Roman"/>
          <w:b/>
          <w:bCs/>
          <w:sz w:val="18"/>
          <w:szCs w:val="18"/>
        </w:rPr>
        <w:t>§ 3</w:t>
      </w:r>
      <w:r w:rsidRPr="00C70B14">
        <w:rPr>
          <w:rFonts w:eastAsia="Calibri" w:cs="Verdana"/>
          <w:b/>
          <w:bCs/>
          <w:sz w:val="18"/>
          <w:szCs w:val="18"/>
        </w:rPr>
        <w:t>.</w:t>
      </w:r>
    </w:p>
    <w:p w14:paraId="05869A6B" w14:textId="77777777" w:rsidR="004A74F0" w:rsidRPr="00082795" w:rsidRDefault="004A74F0" w:rsidP="004A74F0">
      <w:pPr>
        <w:numPr>
          <w:ilvl w:val="0"/>
          <w:numId w:val="7"/>
        </w:numPr>
        <w:spacing w:line="360" w:lineRule="auto"/>
        <w:contextualSpacing/>
        <w:jc w:val="both"/>
        <w:rPr>
          <w:rFonts w:eastAsia="Calibri" w:cs="Verdana"/>
          <w:bCs/>
          <w:sz w:val="18"/>
          <w:szCs w:val="18"/>
        </w:rPr>
      </w:pPr>
      <w:r w:rsidRPr="00082795">
        <w:rPr>
          <w:rFonts w:eastAsia="Calibri" w:cs="Verdana"/>
          <w:sz w:val="18"/>
          <w:szCs w:val="18"/>
        </w:rPr>
        <w:t>W Obszarze zakazuje się:</w:t>
      </w:r>
    </w:p>
    <w:p w14:paraId="17DEB804" w14:textId="0E9B19D6" w:rsidR="004A74F0" w:rsidRPr="006874E1" w:rsidRDefault="004A74F0" w:rsidP="004A74F0">
      <w:pPr>
        <w:numPr>
          <w:ilvl w:val="1"/>
          <w:numId w:val="6"/>
        </w:numPr>
        <w:spacing w:line="360" w:lineRule="auto"/>
        <w:contextualSpacing/>
        <w:jc w:val="both"/>
        <w:rPr>
          <w:rFonts w:eastAsia="Calibri" w:cs="Verdana"/>
          <w:sz w:val="18"/>
          <w:szCs w:val="18"/>
        </w:rPr>
      </w:pPr>
      <w:r w:rsidRPr="00082795">
        <w:rPr>
          <w:rFonts w:eastAsia="Calibri" w:cs="Verdana"/>
          <w:sz w:val="18"/>
          <w:szCs w:val="18"/>
        </w:rPr>
        <w:t xml:space="preserve">realizacji przedsięwzięć mogących znacząco oddziaływać na środowisko w rozumieniu przepisów ustawy z dnia 3 października 2008 r. o udostępnianiu informacji o środowisku i jego ochronie, udziale społeczeństwa w ochronie środowiska oraz o ocenach oddziaływania na środowisko </w:t>
      </w:r>
      <w:r w:rsidRPr="00470A6A">
        <w:rPr>
          <w:rFonts w:eastAsia="Calibri" w:cs="Verdana"/>
          <w:sz w:val="18"/>
          <w:szCs w:val="18"/>
        </w:rPr>
        <w:t>(</w:t>
      </w:r>
      <w:r w:rsidRPr="0068329E">
        <w:rPr>
          <w:rFonts w:eastAsia="Calibri" w:cs="Verdana"/>
          <w:sz w:val="18"/>
          <w:szCs w:val="18"/>
        </w:rPr>
        <w:t>Dz. U</w:t>
      </w:r>
      <w:r w:rsidRPr="006874E1">
        <w:rPr>
          <w:rFonts w:eastAsia="Calibri" w:cs="Verdana"/>
          <w:sz w:val="18"/>
          <w:szCs w:val="18"/>
        </w:rPr>
        <w:t>.</w:t>
      </w:r>
      <w:r w:rsidR="00B471DE" w:rsidRPr="006874E1">
        <w:rPr>
          <w:rFonts w:eastAsia="Calibri" w:cs="Verdana"/>
          <w:sz w:val="18"/>
          <w:szCs w:val="18"/>
        </w:rPr>
        <w:t xml:space="preserve"> z</w:t>
      </w:r>
      <w:r w:rsidRPr="006874E1">
        <w:rPr>
          <w:rFonts w:eastAsia="Calibri" w:cs="Verdana"/>
          <w:sz w:val="18"/>
          <w:szCs w:val="18"/>
        </w:rPr>
        <w:t xml:space="preserve"> 202</w:t>
      </w:r>
      <w:r w:rsidR="00732B1F">
        <w:rPr>
          <w:rFonts w:eastAsia="Calibri" w:cs="Verdana"/>
          <w:sz w:val="18"/>
          <w:szCs w:val="18"/>
        </w:rPr>
        <w:t>3</w:t>
      </w:r>
      <w:r w:rsidR="00B471DE" w:rsidRPr="006874E1">
        <w:rPr>
          <w:rFonts w:eastAsia="Calibri" w:cs="Verdana"/>
          <w:sz w:val="18"/>
          <w:szCs w:val="18"/>
        </w:rPr>
        <w:t xml:space="preserve"> r.</w:t>
      </w:r>
      <w:r w:rsidRPr="006874E1">
        <w:rPr>
          <w:rFonts w:eastAsia="Calibri" w:cs="Verdana"/>
          <w:sz w:val="18"/>
          <w:szCs w:val="18"/>
        </w:rPr>
        <w:t xml:space="preserve"> poz. </w:t>
      </w:r>
      <w:r w:rsidRPr="00ED6259">
        <w:rPr>
          <w:rFonts w:eastAsia="Calibri" w:cs="Verdana"/>
          <w:sz w:val="18"/>
          <w:szCs w:val="18"/>
        </w:rPr>
        <w:t>10</w:t>
      </w:r>
      <w:r w:rsidR="00732B1F" w:rsidRPr="00ED6259">
        <w:rPr>
          <w:rFonts w:eastAsia="Calibri" w:cs="Verdana"/>
          <w:sz w:val="18"/>
          <w:szCs w:val="18"/>
        </w:rPr>
        <w:t>94</w:t>
      </w:r>
      <w:r w:rsidR="00DE1FDF" w:rsidRPr="00ED6259">
        <w:rPr>
          <w:sz w:val="18"/>
          <w:szCs w:val="18"/>
        </w:rPr>
        <w:t>, z późn. zm.</w:t>
      </w:r>
      <w:r w:rsidR="00DE1FDF" w:rsidRPr="00ED6259">
        <w:rPr>
          <w:rStyle w:val="Odwoanieprzypisudolnego"/>
          <w:sz w:val="18"/>
          <w:szCs w:val="18"/>
        </w:rPr>
        <w:footnoteReference w:id="1"/>
      </w:r>
      <w:r w:rsidR="00DE1FDF" w:rsidRPr="00ED6259">
        <w:rPr>
          <w:sz w:val="18"/>
          <w:szCs w:val="18"/>
          <w:vertAlign w:val="superscript"/>
        </w:rPr>
        <w:t>)</w:t>
      </w:r>
      <w:r w:rsidR="00DE1FDF" w:rsidRPr="00ED6259">
        <w:rPr>
          <w:sz w:val="18"/>
          <w:szCs w:val="18"/>
        </w:rPr>
        <w:t>)</w:t>
      </w:r>
      <w:r w:rsidRPr="00ED6259">
        <w:rPr>
          <w:rFonts w:eastAsia="Calibri" w:cs="Verdana"/>
          <w:sz w:val="18"/>
          <w:szCs w:val="18"/>
        </w:rPr>
        <w:t>;</w:t>
      </w:r>
    </w:p>
    <w:p w14:paraId="56462D52" w14:textId="77777777" w:rsidR="004A74F0" w:rsidRPr="00082795" w:rsidRDefault="004A74F0" w:rsidP="004A74F0">
      <w:pPr>
        <w:numPr>
          <w:ilvl w:val="1"/>
          <w:numId w:val="6"/>
        </w:numPr>
        <w:spacing w:line="360" w:lineRule="auto"/>
        <w:contextualSpacing/>
        <w:jc w:val="both"/>
        <w:rPr>
          <w:rFonts w:eastAsia="Calibri" w:cs="Verdana"/>
          <w:bCs/>
          <w:sz w:val="18"/>
          <w:szCs w:val="18"/>
        </w:rPr>
      </w:pPr>
      <w:r w:rsidRPr="00082795">
        <w:rPr>
          <w:rFonts w:eastAsia="Calibri" w:cs="Verdana"/>
          <w:sz w:val="18"/>
          <w:szCs w:val="18"/>
        </w:rPr>
        <w:t xml:space="preserve">likwidowania i niszczenia zadrzewień śródpolnych, przydrożnych i nadwodnych, jeżeli nie wynikają one </w:t>
      </w:r>
      <w:r w:rsidRPr="00082795">
        <w:rPr>
          <w:rFonts w:eastAsia="Calibri" w:cs="Verdana"/>
          <w:sz w:val="18"/>
          <w:szCs w:val="18"/>
        </w:rPr>
        <w:br/>
        <w:t>z potrzeby ochrony przeciwpowodziowej i zapewnienia bezpieczeństwa ruchu drogowego lub wodnego lub budowy, odbudowy, utrzymania, remontów lub naprawy urządzeń wodnych;</w:t>
      </w:r>
    </w:p>
    <w:p w14:paraId="5D4581A6" w14:textId="47F82D66" w:rsidR="004A74F0" w:rsidRPr="00082795" w:rsidRDefault="004A74F0" w:rsidP="004A74F0">
      <w:pPr>
        <w:numPr>
          <w:ilvl w:val="1"/>
          <w:numId w:val="6"/>
        </w:numPr>
        <w:tabs>
          <w:tab w:val="left" w:pos="408"/>
        </w:tabs>
        <w:spacing w:line="360" w:lineRule="auto"/>
        <w:contextualSpacing/>
        <w:jc w:val="both"/>
        <w:rPr>
          <w:rFonts w:eastAsia="Calibri" w:cs="Verdana"/>
          <w:sz w:val="18"/>
          <w:szCs w:val="18"/>
        </w:rPr>
      </w:pPr>
      <w:r w:rsidRPr="00082795">
        <w:rPr>
          <w:rFonts w:eastAsia="Calibri" w:cs="Verdana"/>
          <w:sz w:val="18"/>
          <w:szCs w:val="18"/>
        </w:rPr>
        <w:t>wydobywania do celów gospodarczych skał, w tym torfu oraz skamieniałości, w tym kopalnych szczątków roślin i zwierząt, a także minerałów i bursztynu;</w:t>
      </w:r>
    </w:p>
    <w:p w14:paraId="4E8B957F" w14:textId="77777777" w:rsidR="004A74F0" w:rsidRPr="00082795" w:rsidRDefault="004A74F0" w:rsidP="004A74F0">
      <w:pPr>
        <w:numPr>
          <w:ilvl w:val="1"/>
          <w:numId w:val="6"/>
        </w:numPr>
        <w:spacing w:line="360" w:lineRule="auto"/>
        <w:contextualSpacing/>
        <w:jc w:val="both"/>
        <w:rPr>
          <w:rFonts w:eastAsia="Calibri" w:cs="Verdana"/>
          <w:bCs/>
          <w:sz w:val="18"/>
          <w:szCs w:val="18"/>
        </w:rPr>
      </w:pPr>
      <w:r w:rsidRPr="00082795">
        <w:rPr>
          <w:rFonts w:eastAsia="Calibri" w:cs="Verdana"/>
          <w:sz w:val="18"/>
          <w:szCs w:val="18"/>
        </w:rPr>
        <w:t>wykonywania prac ziemnych trwale zniekształcających rzeźbę terenu, z wyjątkiem prac związanych z</w:t>
      </w:r>
      <w:r>
        <w:rPr>
          <w:rFonts w:eastAsia="Calibri" w:cs="Verdana"/>
          <w:sz w:val="18"/>
          <w:szCs w:val="18"/>
        </w:rPr>
        <w:t> </w:t>
      </w:r>
      <w:r w:rsidRPr="00082795">
        <w:rPr>
          <w:rFonts w:eastAsia="Calibri" w:cs="Verdana"/>
          <w:sz w:val="18"/>
          <w:szCs w:val="18"/>
        </w:rPr>
        <w:t>zabezpieczeniem przeciwpowodziowym lub przeciwosuwiskowym lub utrzymaniem, budową, odbudową, naprawą lub remontem urządzeń wodnych;</w:t>
      </w:r>
    </w:p>
    <w:p w14:paraId="5BF2FAF5" w14:textId="77777777" w:rsidR="004A74F0" w:rsidRPr="00082795" w:rsidRDefault="004A74F0" w:rsidP="004A74F0">
      <w:pPr>
        <w:numPr>
          <w:ilvl w:val="1"/>
          <w:numId w:val="6"/>
        </w:numPr>
        <w:spacing w:line="360" w:lineRule="auto"/>
        <w:contextualSpacing/>
        <w:jc w:val="both"/>
        <w:rPr>
          <w:rFonts w:eastAsia="Calibri" w:cs="Verdana"/>
          <w:bCs/>
          <w:sz w:val="18"/>
          <w:szCs w:val="18"/>
        </w:rPr>
      </w:pPr>
      <w:r w:rsidRPr="00082795">
        <w:rPr>
          <w:rFonts w:eastAsia="Calibri" w:cs="Verdana"/>
          <w:sz w:val="18"/>
          <w:szCs w:val="18"/>
        </w:rPr>
        <w:t xml:space="preserve">dokonywania zmian stosunków wodnych, jeżeli służą innym celom niż ochrona przyrody </w:t>
      </w:r>
      <w:r w:rsidRPr="00082795">
        <w:rPr>
          <w:rFonts w:eastAsia="Calibri" w:cs="Verdana"/>
          <w:sz w:val="18"/>
          <w:szCs w:val="18"/>
        </w:rPr>
        <w:br/>
        <w:t>lub zrównoważone wykorzystanie użytków rolnych i leśnych oraz racjonalna gospodarka wodna lub rybacka;</w:t>
      </w:r>
    </w:p>
    <w:p w14:paraId="13927055" w14:textId="77777777" w:rsidR="004A74F0" w:rsidRPr="00082795" w:rsidRDefault="004A74F0" w:rsidP="004A74F0">
      <w:pPr>
        <w:numPr>
          <w:ilvl w:val="1"/>
          <w:numId w:val="6"/>
        </w:numPr>
        <w:spacing w:line="360" w:lineRule="auto"/>
        <w:contextualSpacing/>
        <w:jc w:val="both"/>
        <w:rPr>
          <w:rFonts w:eastAsia="Calibri" w:cs="Verdana"/>
          <w:bCs/>
          <w:sz w:val="18"/>
          <w:szCs w:val="18"/>
        </w:rPr>
      </w:pPr>
      <w:r w:rsidRPr="00082795">
        <w:rPr>
          <w:rFonts w:eastAsia="Calibri" w:cs="Verdana"/>
          <w:sz w:val="18"/>
          <w:szCs w:val="18"/>
        </w:rPr>
        <w:t>likwidowania naturalnych zbiorników wodnych, starorzeczy i obszarów wodno-błotnych;</w:t>
      </w:r>
    </w:p>
    <w:p w14:paraId="73EC32DC" w14:textId="77777777" w:rsidR="004A74F0" w:rsidRPr="00082795" w:rsidRDefault="004A74F0" w:rsidP="004A74F0">
      <w:pPr>
        <w:pStyle w:val="Akapitzlist"/>
        <w:numPr>
          <w:ilvl w:val="1"/>
          <w:numId w:val="6"/>
        </w:numPr>
        <w:spacing w:line="360" w:lineRule="auto"/>
        <w:jc w:val="both"/>
        <w:rPr>
          <w:rFonts w:eastAsia="Calibri" w:cs="Times New Roman"/>
          <w:bCs/>
          <w:sz w:val="18"/>
          <w:szCs w:val="18"/>
          <w:lang w:eastAsia="pl-PL"/>
        </w:rPr>
      </w:pPr>
      <w:r w:rsidRPr="00082795">
        <w:rPr>
          <w:rFonts w:eastAsia="Times New Roman" w:cs="Times New Roman"/>
          <w:sz w:val="18"/>
          <w:szCs w:val="18"/>
          <w:lang w:eastAsia="pl-PL"/>
        </w:rPr>
        <w:t>budowania nowych obiektów budowlanych w pasie szerokości 50 m od:</w:t>
      </w:r>
    </w:p>
    <w:p w14:paraId="476814C9" w14:textId="77777777" w:rsidR="004A74F0" w:rsidRPr="00082795" w:rsidRDefault="004A74F0" w:rsidP="004A74F0">
      <w:pPr>
        <w:numPr>
          <w:ilvl w:val="0"/>
          <w:numId w:val="10"/>
        </w:numPr>
        <w:spacing w:line="360" w:lineRule="auto"/>
        <w:ind w:left="993" w:hanging="426"/>
        <w:contextualSpacing/>
        <w:jc w:val="both"/>
        <w:rPr>
          <w:rFonts w:eastAsia="Calibri" w:cs="Times New Roman"/>
          <w:sz w:val="18"/>
          <w:szCs w:val="18"/>
        </w:rPr>
      </w:pPr>
      <w:r w:rsidRPr="00082795">
        <w:rPr>
          <w:rFonts w:eastAsia="Calibri" w:cs="Times New Roman"/>
          <w:sz w:val="18"/>
          <w:szCs w:val="18"/>
        </w:rPr>
        <w:t xml:space="preserve">linii brzegów rzek, jezior i innych naturalnych zbiorników wodnych, </w:t>
      </w:r>
    </w:p>
    <w:p w14:paraId="7EF24E63" w14:textId="0701C83A" w:rsidR="004A74F0" w:rsidRPr="006874E1" w:rsidRDefault="004A74F0" w:rsidP="004A74F0">
      <w:pPr>
        <w:numPr>
          <w:ilvl w:val="0"/>
          <w:numId w:val="10"/>
        </w:numPr>
        <w:spacing w:line="360" w:lineRule="auto"/>
        <w:ind w:left="993" w:hanging="426"/>
        <w:contextualSpacing/>
        <w:jc w:val="both"/>
        <w:rPr>
          <w:rFonts w:eastAsia="Calibri" w:cs="Times New Roman"/>
          <w:sz w:val="18"/>
          <w:szCs w:val="18"/>
        </w:rPr>
      </w:pPr>
      <w:r w:rsidRPr="00082795">
        <w:rPr>
          <w:rFonts w:eastAsia="Calibri" w:cs="Times New Roman"/>
          <w:sz w:val="18"/>
          <w:szCs w:val="18"/>
        </w:rPr>
        <w:t xml:space="preserve">zasięgu lustra wody w sztucznych zbiornikach wodnych usytuowanych na wodach płynących przy normalnym poziomie piętrzenia określonym w pozwoleniu wodnoprawnym, o którym mowa w art. 389 </w:t>
      </w:r>
      <w:r w:rsidRPr="00ED6259">
        <w:rPr>
          <w:rFonts w:eastAsia="Calibri" w:cs="Times New Roman"/>
          <w:sz w:val="18"/>
          <w:szCs w:val="18"/>
        </w:rPr>
        <w:t>pkt 1 ustawy z dnia 20 lipca 2017 r.</w:t>
      </w:r>
      <w:r w:rsidR="00B570D6" w:rsidRPr="00ED6259">
        <w:rPr>
          <w:rFonts w:eastAsia="Calibri" w:cs="Times New Roman"/>
          <w:sz w:val="18"/>
          <w:szCs w:val="18"/>
        </w:rPr>
        <w:t xml:space="preserve"> </w:t>
      </w:r>
      <w:r w:rsidRPr="00ED6259">
        <w:rPr>
          <w:rFonts w:eastAsia="Calibri" w:cs="Times New Roman"/>
          <w:sz w:val="18"/>
          <w:szCs w:val="18"/>
        </w:rPr>
        <w:t>– Prawo wodne (Dz. U. z 202</w:t>
      </w:r>
      <w:r w:rsidR="00732B1F" w:rsidRPr="00ED6259">
        <w:rPr>
          <w:rFonts w:eastAsia="Calibri" w:cs="Times New Roman"/>
          <w:sz w:val="18"/>
          <w:szCs w:val="18"/>
        </w:rPr>
        <w:t>3</w:t>
      </w:r>
      <w:r w:rsidRPr="00ED6259">
        <w:rPr>
          <w:rFonts w:eastAsia="Calibri" w:cs="Times New Roman"/>
          <w:sz w:val="18"/>
          <w:szCs w:val="18"/>
        </w:rPr>
        <w:t xml:space="preserve"> r. poz. </w:t>
      </w:r>
      <w:r w:rsidR="00732B1F" w:rsidRPr="00ED6259">
        <w:rPr>
          <w:rFonts w:eastAsia="Calibri" w:cs="Times New Roman"/>
          <w:sz w:val="18"/>
          <w:szCs w:val="18"/>
        </w:rPr>
        <w:t>1478</w:t>
      </w:r>
      <w:r w:rsidR="00DE1FDF" w:rsidRPr="00ED6259">
        <w:rPr>
          <w:sz w:val="18"/>
          <w:szCs w:val="18"/>
        </w:rPr>
        <w:t>, 1688, 1890, 1963 i</w:t>
      </w:r>
      <w:r w:rsidR="00F62D6B">
        <w:rPr>
          <w:sz w:val="18"/>
          <w:szCs w:val="18"/>
        </w:rPr>
        <w:t> </w:t>
      </w:r>
      <w:r w:rsidR="00DE1FDF" w:rsidRPr="00ED6259">
        <w:rPr>
          <w:sz w:val="18"/>
          <w:szCs w:val="18"/>
        </w:rPr>
        <w:t>2029</w:t>
      </w:r>
      <w:r w:rsidRPr="00ED6259">
        <w:rPr>
          <w:rFonts w:eastAsia="Calibri" w:cs="Times New Roman"/>
          <w:sz w:val="18"/>
          <w:szCs w:val="18"/>
        </w:rPr>
        <w:t>)</w:t>
      </w:r>
      <w:r w:rsidRPr="006874E1">
        <w:rPr>
          <w:rFonts w:eastAsia="Calibri" w:cs="Times New Roman"/>
          <w:sz w:val="18"/>
          <w:szCs w:val="18"/>
        </w:rPr>
        <w:t xml:space="preserve"> </w:t>
      </w:r>
    </w:p>
    <w:p w14:paraId="30B63755" w14:textId="77777777" w:rsidR="004A74F0" w:rsidRPr="00082795" w:rsidRDefault="004A74F0" w:rsidP="004A74F0">
      <w:pPr>
        <w:spacing w:line="360" w:lineRule="auto"/>
        <w:ind w:left="567"/>
        <w:jc w:val="both"/>
        <w:rPr>
          <w:rFonts w:eastAsia="Times New Roman" w:cs="Times New Roman"/>
          <w:sz w:val="18"/>
          <w:szCs w:val="18"/>
          <w:lang w:eastAsia="pl-PL"/>
        </w:rPr>
      </w:pPr>
      <w:r w:rsidRPr="00082795">
        <w:rPr>
          <w:rFonts w:eastAsia="Times New Roman" w:cs="Times New Roman"/>
          <w:sz w:val="18"/>
          <w:szCs w:val="18"/>
          <w:lang w:eastAsia="pl-PL"/>
        </w:rPr>
        <w:t>- z wyjątkiem urządzeń wodnych oraz obiektów służących prowadzeniu racjonalnej gospodarki rolnej, leśnej lub rybackiej.</w:t>
      </w:r>
    </w:p>
    <w:p w14:paraId="59758C06" w14:textId="77777777" w:rsidR="004A74F0" w:rsidRPr="00082795" w:rsidRDefault="004A74F0" w:rsidP="004A74F0">
      <w:pPr>
        <w:numPr>
          <w:ilvl w:val="0"/>
          <w:numId w:val="7"/>
        </w:numPr>
        <w:spacing w:line="360" w:lineRule="auto"/>
        <w:contextualSpacing/>
        <w:jc w:val="both"/>
        <w:rPr>
          <w:rFonts w:eastAsia="Calibri" w:cs="Verdana"/>
          <w:bCs/>
          <w:sz w:val="18"/>
          <w:szCs w:val="18"/>
        </w:rPr>
      </w:pPr>
      <w:r w:rsidRPr="00082795">
        <w:rPr>
          <w:rFonts w:eastAsia="Calibri" w:cs="Verdana"/>
          <w:bCs/>
          <w:sz w:val="18"/>
          <w:szCs w:val="18"/>
        </w:rPr>
        <w:t>Zakaz, o którym mowa w ust. 1 pkt 1, nie dotyczy przedsięwzięć służących obsłudze ruchu komunikacyjnego, turystyce oraz przedsięwzięć bezpośrednio związanych z rolnictwem i przemysłem spożywczym.</w:t>
      </w:r>
    </w:p>
    <w:p w14:paraId="0D899B59" w14:textId="77777777" w:rsidR="004A74F0" w:rsidRPr="00082795" w:rsidRDefault="004A74F0" w:rsidP="004A74F0">
      <w:pPr>
        <w:numPr>
          <w:ilvl w:val="0"/>
          <w:numId w:val="7"/>
        </w:numPr>
        <w:spacing w:line="360" w:lineRule="auto"/>
        <w:contextualSpacing/>
        <w:jc w:val="both"/>
        <w:rPr>
          <w:rFonts w:eastAsia="Calibri" w:cs="Verdana"/>
          <w:bCs/>
          <w:sz w:val="18"/>
          <w:szCs w:val="18"/>
        </w:rPr>
      </w:pPr>
      <w:r w:rsidRPr="00082795">
        <w:rPr>
          <w:rFonts w:eastAsia="Calibri" w:cs="Verdana"/>
          <w:bCs/>
          <w:sz w:val="18"/>
          <w:szCs w:val="18"/>
        </w:rPr>
        <w:lastRenderedPageBreak/>
        <w:t>Zakaz, o którym mowa w ust. 1 pkt 2, nie dotyczy:</w:t>
      </w:r>
    </w:p>
    <w:p w14:paraId="73195EA6" w14:textId="77777777" w:rsidR="004A74F0" w:rsidRPr="00082795" w:rsidRDefault="004A74F0" w:rsidP="004A74F0">
      <w:pPr>
        <w:numPr>
          <w:ilvl w:val="1"/>
          <w:numId w:val="8"/>
        </w:numPr>
        <w:spacing w:line="360" w:lineRule="auto"/>
        <w:contextualSpacing/>
        <w:jc w:val="both"/>
        <w:rPr>
          <w:rFonts w:eastAsia="Calibri" w:cs="Verdana"/>
          <w:bCs/>
          <w:sz w:val="18"/>
          <w:szCs w:val="18"/>
        </w:rPr>
      </w:pPr>
      <w:r w:rsidRPr="00082795">
        <w:rPr>
          <w:rFonts w:eastAsia="Calibri" w:cs="Verdana"/>
          <w:bCs/>
          <w:sz w:val="18"/>
          <w:szCs w:val="18"/>
        </w:rPr>
        <w:t>tworzących zadrzewienia śródpolne:</w:t>
      </w:r>
    </w:p>
    <w:p w14:paraId="2F5104C9" w14:textId="0448D7A5" w:rsidR="004A74F0" w:rsidRPr="00082795" w:rsidRDefault="0093766D" w:rsidP="004A74F0">
      <w:pPr>
        <w:numPr>
          <w:ilvl w:val="2"/>
          <w:numId w:val="9"/>
        </w:numPr>
        <w:spacing w:line="360" w:lineRule="auto"/>
        <w:contextualSpacing/>
        <w:jc w:val="both"/>
        <w:rPr>
          <w:rFonts w:eastAsia="Calibri" w:cs="Verdana"/>
          <w:bCs/>
          <w:sz w:val="18"/>
          <w:szCs w:val="18"/>
        </w:rPr>
      </w:pPr>
      <w:r>
        <w:rPr>
          <w:rFonts w:eastAsia="Calibri" w:cs="Verdana"/>
          <w:bCs/>
          <w:sz w:val="18"/>
          <w:szCs w:val="18"/>
        </w:rPr>
        <w:t xml:space="preserve"> </w:t>
      </w:r>
      <w:r w:rsidR="004A74F0" w:rsidRPr="00082795">
        <w:rPr>
          <w:rFonts w:eastAsia="Calibri" w:cs="Verdana"/>
          <w:bCs/>
          <w:sz w:val="18"/>
          <w:szCs w:val="18"/>
        </w:rPr>
        <w:t>krzewów rosnących w skupisku o powierzchni do 25 m</w:t>
      </w:r>
      <w:r w:rsidR="004A74F0" w:rsidRPr="00082795">
        <w:rPr>
          <w:rFonts w:eastAsia="Calibri" w:cs="Verdana"/>
          <w:bCs/>
          <w:sz w:val="18"/>
          <w:szCs w:val="18"/>
          <w:vertAlign w:val="superscript"/>
        </w:rPr>
        <w:t>2</w:t>
      </w:r>
      <w:r w:rsidR="004A74F0" w:rsidRPr="00082795">
        <w:rPr>
          <w:rFonts w:eastAsia="Calibri" w:cs="Verdana"/>
          <w:bCs/>
          <w:sz w:val="18"/>
          <w:szCs w:val="18"/>
        </w:rPr>
        <w:t>,</w:t>
      </w:r>
    </w:p>
    <w:p w14:paraId="52315DDF" w14:textId="79857E60" w:rsidR="004A74F0" w:rsidRPr="00082795" w:rsidRDefault="0093766D" w:rsidP="004A74F0">
      <w:pPr>
        <w:numPr>
          <w:ilvl w:val="2"/>
          <w:numId w:val="9"/>
        </w:numPr>
        <w:spacing w:line="360" w:lineRule="auto"/>
        <w:contextualSpacing/>
        <w:jc w:val="both"/>
        <w:rPr>
          <w:rFonts w:eastAsia="Calibri" w:cs="Verdana"/>
          <w:bCs/>
          <w:sz w:val="18"/>
          <w:szCs w:val="18"/>
        </w:rPr>
      </w:pPr>
      <w:r>
        <w:rPr>
          <w:rFonts w:eastAsia="Calibri" w:cs="Verdana"/>
          <w:bCs/>
          <w:sz w:val="18"/>
          <w:szCs w:val="18"/>
        </w:rPr>
        <w:t xml:space="preserve"> </w:t>
      </w:r>
      <w:r w:rsidR="004A74F0" w:rsidRPr="00082795">
        <w:rPr>
          <w:rFonts w:eastAsia="Calibri" w:cs="Verdana"/>
          <w:bCs/>
          <w:sz w:val="18"/>
          <w:szCs w:val="18"/>
        </w:rPr>
        <w:t>drzew, których obwód pnia na wysokości 130 cm nie przekracza 30 cm</w:t>
      </w:r>
    </w:p>
    <w:p w14:paraId="4AEB1F75" w14:textId="77777777" w:rsidR="004A74F0" w:rsidRPr="00082795" w:rsidRDefault="004A74F0" w:rsidP="004A74F0">
      <w:pPr>
        <w:spacing w:line="360" w:lineRule="auto"/>
        <w:ind w:left="709"/>
        <w:contextualSpacing/>
        <w:jc w:val="both"/>
        <w:rPr>
          <w:rFonts w:eastAsia="Calibri" w:cs="Arial"/>
          <w:sz w:val="18"/>
          <w:szCs w:val="18"/>
        </w:rPr>
      </w:pPr>
      <w:r w:rsidRPr="00082795">
        <w:rPr>
          <w:rFonts w:eastAsia="Calibri" w:cs="Arial"/>
          <w:sz w:val="18"/>
          <w:szCs w:val="18"/>
        </w:rPr>
        <w:t>- których usunięcie jest konieczne w celu przywrócenia gruntów nieużytkowanych do użytkowania rolniczego;</w:t>
      </w:r>
    </w:p>
    <w:p w14:paraId="3922B77A" w14:textId="77777777" w:rsidR="004A74F0" w:rsidRPr="00082795" w:rsidRDefault="004A74F0" w:rsidP="004A74F0">
      <w:pPr>
        <w:numPr>
          <w:ilvl w:val="1"/>
          <w:numId w:val="8"/>
        </w:numPr>
        <w:spacing w:line="360" w:lineRule="auto"/>
        <w:contextualSpacing/>
        <w:jc w:val="both"/>
        <w:rPr>
          <w:rFonts w:eastAsia="Calibri" w:cs="Verdana"/>
          <w:bCs/>
          <w:sz w:val="18"/>
          <w:szCs w:val="18"/>
        </w:rPr>
      </w:pPr>
      <w:r w:rsidRPr="00082795">
        <w:rPr>
          <w:rFonts w:eastAsia="Calibri" w:cs="Verdana"/>
          <w:bCs/>
          <w:sz w:val="18"/>
          <w:szCs w:val="18"/>
        </w:rPr>
        <w:t>drzew i krzewów, które obumarły lub nie rokują szansy na przeżycie (w tym złomów i wywrotów), które zagrażają bezpieczeństwu ludzi i mienia;</w:t>
      </w:r>
    </w:p>
    <w:p w14:paraId="03E59359" w14:textId="62B6E880" w:rsidR="004A74F0" w:rsidRDefault="004A74F0" w:rsidP="004A74F0">
      <w:pPr>
        <w:numPr>
          <w:ilvl w:val="1"/>
          <w:numId w:val="8"/>
        </w:numPr>
        <w:spacing w:line="360" w:lineRule="auto"/>
        <w:contextualSpacing/>
        <w:jc w:val="both"/>
        <w:rPr>
          <w:rFonts w:eastAsia="Calibri" w:cs="Verdana"/>
          <w:bCs/>
          <w:sz w:val="18"/>
          <w:szCs w:val="18"/>
        </w:rPr>
      </w:pPr>
      <w:r w:rsidRPr="00082795">
        <w:rPr>
          <w:rFonts w:eastAsia="Calibri" w:cs="Verdana"/>
          <w:bCs/>
          <w:sz w:val="18"/>
          <w:szCs w:val="18"/>
        </w:rPr>
        <w:t xml:space="preserve">zadrzewień przydrożnych </w:t>
      </w:r>
      <w:r>
        <w:rPr>
          <w:rFonts w:eastAsia="Calibri" w:cs="Verdana"/>
          <w:bCs/>
          <w:sz w:val="18"/>
          <w:szCs w:val="18"/>
        </w:rPr>
        <w:t xml:space="preserve">i </w:t>
      </w:r>
      <w:r w:rsidRPr="00082795">
        <w:rPr>
          <w:rFonts w:eastAsia="Calibri" w:cs="Verdana"/>
          <w:bCs/>
          <w:sz w:val="18"/>
          <w:szCs w:val="18"/>
        </w:rPr>
        <w:t xml:space="preserve">śródpolnych na obszarach przeznaczonych pod zabudowę w obowiązujących </w:t>
      </w:r>
      <w:r w:rsidRPr="00995C7E">
        <w:rPr>
          <w:rFonts w:cs="Arial"/>
          <w:bCs/>
          <w:sz w:val="18"/>
          <w:szCs w:val="18"/>
        </w:rPr>
        <w:t xml:space="preserve">w dniu wejścia w życie niniejszej uchwały </w:t>
      </w:r>
      <w:r w:rsidRPr="00082795">
        <w:rPr>
          <w:rFonts w:eastAsia="Calibri" w:cs="Verdana"/>
          <w:bCs/>
          <w:sz w:val="18"/>
          <w:szCs w:val="18"/>
        </w:rPr>
        <w:t>miejscowych planach zagospodarowania przestrzennego</w:t>
      </w:r>
      <w:r>
        <w:rPr>
          <w:rFonts w:eastAsia="Calibri" w:cs="Verdana"/>
          <w:bCs/>
          <w:sz w:val="18"/>
          <w:szCs w:val="18"/>
        </w:rPr>
        <w:t>.</w:t>
      </w:r>
    </w:p>
    <w:p w14:paraId="19527083" w14:textId="2B779595" w:rsidR="004A74F0" w:rsidRDefault="004A74F0" w:rsidP="004A74F0">
      <w:pPr>
        <w:numPr>
          <w:ilvl w:val="0"/>
          <w:numId w:val="7"/>
        </w:numPr>
        <w:spacing w:line="360" w:lineRule="auto"/>
        <w:contextualSpacing/>
        <w:jc w:val="both"/>
        <w:rPr>
          <w:rFonts w:eastAsia="Calibri" w:cs="Times New Roman"/>
          <w:sz w:val="18"/>
          <w:szCs w:val="18"/>
        </w:rPr>
      </w:pPr>
      <w:r w:rsidRPr="00082795">
        <w:rPr>
          <w:rFonts w:eastAsia="Calibri" w:cs="Times New Roman"/>
          <w:sz w:val="18"/>
          <w:szCs w:val="18"/>
        </w:rPr>
        <w:t xml:space="preserve">Zakaz, o którym mowa w ust. 1 pkt 3, nie dotyczy zatwierdzonych </w:t>
      </w:r>
      <w:r>
        <w:rPr>
          <w:rFonts w:eastAsia="Calibri" w:cs="Times New Roman"/>
          <w:sz w:val="18"/>
          <w:szCs w:val="18"/>
        </w:rPr>
        <w:t>lub przyjętych do dnia wejścia w życie rozporządzenia 61 Wojewody Mazowieckiego z dnia 24 lipca 2002 r. w sprawie wprowadzenia obszarów chronionego krajobrazu (Dz. Urz. Woj</w:t>
      </w:r>
      <w:r w:rsidRPr="006874E1">
        <w:rPr>
          <w:rFonts w:eastAsia="Calibri" w:cs="Times New Roman"/>
          <w:sz w:val="18"/>
          <w:szCs w:val="18"/>
        </w:rPr>
        <w:t>. Maz. poz. 4939</w:t>
      </w:r>
      <w:r>
        <w:rPr>
          <w:rFonts w:eastAsia="Calibri" w:cs="Times New Roman"/>
          <w:sz w:val="18"/>
          <w:szCs w:val="18"/>
        </w:rPr>
        <w:t xml:space="preserve">) </w:t>
      </w:r>
      <w:r w:rsidRPr="00082795">
        <w:rPr>
          <w:rFonts w:eastAsia="Calibri" w:cs="Times New Roman"/>
          <w:sz w:val="18"/>
          <w:szCs w:val="18"/>
        </w:rPr>
        <w:t xml:space="preserve">złóż kruszyw naturalnych w rozumieniu ustawy z dnia </w:t>
      </w:r>
      <w:r w:rsidR="004154ED" w:rsidRPr="00CA23A4">
        <w:rPr>
          <w:rFonts w:cs="Arial"/>
          <w:bCs/>
          <w:sz w:val="18"/>
          <w:szCs w:val="18"/>
        </w:rPr>
        <w:t>9 czerwca</w:t>
      </w:r>
      <w:r w:rsidR="004154ED">
        <w:rPr>
          <w:rFonts w:cs="Arial"/>
          <w:bCs/>
          <w:sz w:val="18"/>
          <w:szCs w:val="18"/>
        </w:rPr>
        <w:t xml:space="preserve"> </w:t>
      </w:r>
      <w:r w:rsidR="004154ED" w:rsidRPr="00CA23A4">
        <w:rPr>
          <w:rFonts w:cs="Arial"/>
          <w:bCs/>
          <w:sz w:val="18"/>
          <w:szCs w:val="18"/>
        </w:rPr>
        <w:t xml:space="preserve">2011 r.  </w:t>
      </w:r>
      <w:r w:rsidRPr="00082795">
        <w:rPr>
          <w:sz w:val="18"/>
          <w:szCs w:val="18"/>
        </w:rPr>
        <w:t>–</w:t>
      </w:r>
      <w:r w:rsidRPr="00082795">
        <w:rPr>
          <w:rFonts w:eastAsia="Calibri" w:cs="Times New Roman"/>
          <w:sz w:val="18"/>
          <w:szCs w:val="18"/>
        </w:rPr>
        <w:t xml:space="preserve"> Prawo geologiczne i górnicze (</w:t>
      </w:r>
      <w:r w:rsidRPr="0011715B">
        <w:rPr>
          <w:rFonts w:cs="Arial"/>
          <w:bCs/>
          <w:sz w:val="18"/>
          <w:szCs w:val="18"/>
        </w:rPr>
        <w:t xml:space="preserve">Dz. U. z </w:t>
      </w:r>
      <w:r w:rsidRPr="0011715B">
        <w:rPr>
          <w:sz w:val="18"/>
          <w:szCs w:val="18"/>
        </w:rPr>
        <w:t xml:space="preserve">2023 r. poz. </w:t>
      </w:r>
      <w:r w:rsidRPr="00ED6259">
        <w:rPr>
          <w:sz w:val="18"/>
          <w:szCs w:val="18"/>
        </w:rPr>
        <w:t>633</w:t>
      </w:r>
      <w:r w:rsidR="00DE1FDF" w:rsidRPr="00ED6259">
        <w:rPr>
          <w:sz w:val="18"/>
          <w:szCs w:val="18"/>
        </w:rPr>
        <w:t>, 1688 i 2029</w:t>
      </w:r>
      <w:r w:rsidRPr="00ED6259">
        <w:rPr>
          <w:rFonts w:eastAsia="Calibri" w:cs="Times New Roman"/>
          <w:sz w:val="18"/>
          <w:szCs w:val="18"/>
        </w:rPr>
        <w:t>).</w:t>
      </w:r>
    </w:p>
    <w:p w14:paraId="0AB30764" w14:textId="30206660" w:rsidR="004A74F0" w:rsidRDefault="004A74F0" w:rsidP="004A74F0">
      <w:pPr>
        <w:numPr>
          <w:ilvl w:val="0"/>
          <w:numId w:val="7"/>
        </w:numPr>
        <w:spacing w:line="360" w:lineRule="auto"/>
        <w:contextualSpacing/>
        <w:jc w:val="both"/>
        <w:rPr>
          <w:rFonts w:eastAsia="Calibri" w:cs="Times New Roman"/>
          <w:sz w:val="18"/>
          <w:szCs w:val="18"/>
        </w:rPr>
      </w:pPr>
      <w:r w:rsidRPr="00CA23A4">
        <w:rPr>
          <w:rFonts w:eastAsia="Calibri" w:cs="Times New Roman"/>
          <w:sz w:val="18"/>
          <w:szCs w:val="18"/>
        </w:rPr>
        <w:t xml:space="preserve">Zakaz, </w:t>
      </w:r>
      <w:r w:rsidRPr="00CA23A4">
        <w:rPr>
          <w:rFonts w:cs="Arial"/>
          <w:bCs/>
          <w:sz w:val="18"/>
          <w:szCs w:val="18"/>
        </w:rPr>
        <w:t>o którym mowa w ust. 1 pkt 3, nie dotyczy wydobywania piasku i żwiru na powierzchni nieprzekraczającej 2 ha przy przewidywanym rocznym wydobyciu nieprzekraczającym 20 000 m</w:t>
      </w:r>
      <w:r w:rsidRPr="00CA23A4">
        <w:rPr>
          <w:rFonts w:cs="Arial"/>
          <w:bCs/>
          <w:sz w:val="18"/>
          <w:szCs w:val="18"/>
          <w:vertAlign w:val="superscript"/>
        </w:rPr>
        <w:t>3</w:t>
      </w:r>
      <w:r w:rsidRPr="00CA23A4">
        <w:rPr>
          <w:rFonts w:cs="Arial"/>
          <w:bCs/>
          <w:sz w:val="18"/>
          <w:szCs w:val="18"/>
        </w:rPr>
        <w:t xml:space="preserve">, jeżeli działalność </w:t>
      </w:r>
      <w:r w:rsidR="003C60A5">
        <w:rPr>
          <w:rFonts w:cs="Arial"/>
          <w:bCs/>
          <w:sz w:val="18"/>
          <w:szCs w:val="18"/>
        </w:rPr>
        <w:t xml:space="preserve">ta jest </w:t>
      </w:r>
      <w:r w:rsidRPr="00CA23A4">
        <w:rPr>
          <w:rFonts w:cs="Arial"/>
          <w:bCs/>
          <w:sz w:val="18"/>
          <w:szCs w:val="18"/>
        </w:rPr>
        <w:t>prowadzona bez użycia materiałów wybuchowych - zgodnie z ustawą z</w:t>
      </w:r>
      <w:r w:rsidR="004154ED">
        <w:rPr>
          <w:rFonts w:cs="Arial"/>
          <w:bCs/>
          <w:sz w:val="18"/>
          <w:szCs w:val="18"/>
        </w:rPr>
        <w:t xml:space="preserve"> </w:t>
      </w:r>
      <w:r w:rsidR="004154ED" w:rsidRPr="00CA23A4">
        <w:rPr>
          <w:rFonts w:cs="Arial"/>
          <w:bCs/>
          <w:sz w:val="18"/>
          <w:szCs w:val="18"/>
        </w:rPr>
        <w:t xml:space="preserve">dnia 9 czerwca </w:t>
      </w:r>
      <w:r w:rsidR="004154ED" w:rsidRPr="00CA23A4">
        <w:rPr>
          <w:rFonts w:cs="Arial"/>
          <w:bCs/>
          <w:sz w:val="18"/>
          <w:szCs w:val="18"/>
        </w:rPr>
        <w:br/>
        <w:t xml:space="preserve">2011 r. </w:t>
      </w:r>
      <w:r w:rsidRPr="00CA23A4">
        <w:rPr>
          <w:rFonts w:cs="Arial"/>
          <w:bCs/>
          <w:sz w:val="18"/>
          <w:szCs w:val="18"/>
        </w:rPr>
        <w:t xml:space="preserve"> – Prawo geologiczne i górnicze</w:t>
      </w:r>
      <w:r w:rsidR="00E3639A">
        <w:rPr>
          <w:rFonts w:cs="Arial"/>
          <w:bCs/>
          <w:sz w:val="18"/>
          <w:szCs w:val="18"/>
        </w:rPr>
        <w:t>.</w:t>
      </w:r>
    </w:p>
    <w:p w14:paraId="112F4AD7" w14:textId="537044B4" w:rsidR="004A74F0" w:rsidRPr="00696AF2" w:rsidRDefault="00732B1F" w:rsidP="00696AF2">
      <w:pPr>
        <w:numPr>
          <w:ilvl w:val="0"/>
          <w:numId w:val="7"/>
        </w:numPr>
        <w:spacing w:line="360" w:lineRule="auto"/>
        <w:contextualSpacing/>
        <w:jc w:val="both"/>
        <w:rPr>
          <w:rFonts w:eastAsia="Calibri" w:cs="Verdana"/>
          <w:bCs/>
          <w:sz w:val="18"/>
          <w:szCs w:val="18"/>
        </w:rPr>
      </w:pPr>
      <w:r w:rsidRPr="003C60A5">
        <w:rPr>
          <w:rFonts w:eastAsia="Calibri" w:cs="Verdana"/>
          <w:bCs/>
          <w:sz w:val="18"/>
          <w:szCs w:val="18"/>
        </w:rPr>
        <w:t>Zakaz</w:t>
      </w:r>
      <w:r w:rsidR="003C60A5">
        <w:rPr>
          <w:rFonts w:eastAsia="Calibri" w:cs="Verdana"/>
          <w:bCs/>
          <w:sz w:val="18"/>
          <w:szCs w:val="18"/>
        </w:rPr>
        <w:t>y</w:t>
      </w:r>
      <w:r w:rsidRPr="003C60A5">
        <w:rPr>
          <w:rFonts w:eastAsia="Calibri" w:cs="Verdana"/>
          <w:bCs/>
          <w:sz w:val="18"/>
          <w:szCs w:val="18"/>
        </w:rPr>
        <w:t>, o który</w:t>
      </w:r>
      <w:r w:rsidR="003C60A5">
        <w:rPr>
          <w:rFonts w:eastAsia="Calibri" w:cs="Verdana"/>
          <w:bCs/>
          <w:sz w:val="18"/>
          <w:szCs w:val="18"/>
        </w:rPr>
        <w:t>ch</w:t>
      </w:r>
      <w:r w:rsidRPr="003C60A5">
        <w:rPr>
          <w:rFonts w:eastAsia="Calibri" w:cs="Verdana"/>
          <w:bCs/>
          <w:sz w:val="18"/>
          <w:szCs w:val="18"/>
        </w:rPr>
        <w:t xml:space="preserve"> mowa w ust. 1 pkt 2, 4 </w:t>
      </w:r>
      <w:r w:rsidR="00C341E2">
        <w:rPr>
          <w:rFonts w:eastAsia="Calibri" w:cs="Verdana"/>
          <w:bCs/>
          <w:sz w:val="18"/>
          <w:szCs w:val="18"/>
        </w:rPr>
        <w:t>i</w:t>
      </w:r>
      <w:r w:rsidRPr="003C60A5">
        <w:rPr>
          <w:rFonts w:eastAsia="Calibri" w:cs="Verdana"/>
          <w:bCs/>
          <w:sz w:val="18"/>
          <w:szCs w:val="18"/>
        </w:rPr>
        <w:t xml:space="preserve"> </w:t>
      </w:r>
      <w:r w:rsidRPr="00ED6259">
        <w:rPr>
          <w:rFonts w:eastAsia="Calibri" w:cs="Verdana"/>
          <w:bCs/>
          <w:sz w:val="18"/>
          <w:szCs w:val="18"/>
        </w:rPr>
        <w:t>5</w:t>
      </w:r>
      <w:r w:rsidR="0093766D" w:rsidRPr="00ED6259">
        <w:rPr>
          <w:rFonts w:eastAsia="Calibri" w:cs="Verdana"/>
          <w:bCs/>
          <w:sz w:val="18"/>
          <w:szCs w:val="18"/>
        </w:rPr>
        <w:t>,</w:t>
      </w:r>
      <w:r w:rsidRPr="00ED6259">
        <w:rPr>
          <w:rFonts w:eastAsia="Calibri" w:cs="Verdana"/>
          <w:bCs/>
          <w:sz w:val="18"/>
          <w:szCs w:val="18"/>
        </w:rPr>
        <w:t xml:space="preserve"> nie</w:t>
      </w:r>
      <w:r w:rsidRPr="003C60A5">
        <w:rPr>
          <w:rFonts w:eastAsia="Calibri" w:cs="Verdana"/>
          <w:bCs/>
          <w:sz w:val="18"/>
          <w:szCs w:val="18"/>
        </w:rPr>
        <w:t xml:space="preserve"> dotycz</w:t>
      </w:r>
      <w:r w:rsidR="003C60A5">
        <w:rPr>
          <w:rFonts w:eastAsia="Calibri" w:cs="Verdana"/>
          <w:bCs/>
          <w:sz w:val="18"/>
          <w:szCs w:val="18"/>
        </w:rPr>
        <w:t>ą</w:t>
      </w:r>
      <w:r w:rsidRPr="003C60A5">
        <w:rPr>
          <w:rFonts w:eastAsia="Calibri" w:cs="Verdana"/>
          <w:bCs/>
          <w:sz w:val="18"/>
          <w:szCs w:val="18"/>
        </w:rPr>
        <w:t xml:space="preserve"> </w:t>
      </w:r>
      <w:r w:rsidR="003C60A5" w:rsidRPr="003C60A5">
        <w:rPr>
          <w:rFonts w:eastAsia="Calibri" w:cs="Verdana"/>
          <w:bCs/>
          <w:sz w:val="18"/>
          <w:szCs w:val="18"/>
        </w:rPr>
        <w:t xml:space="preserve">fragmentu obszaru, dla którego wykonywanie określonych prac </w:t>
      </w:r>
      <w:r w:rsidR="003C60A5" w:rsidRPr="003C60A5">
        <w:rPr>
          <w:rFonts w:cs="Arial"/>
          <w:bCs/>
          <w:sz w:val="18"/>
          <w:szCs w:val="18"/>
        </w:rPr>
        <w:t xml:space="preserve">odbywa się </w:t>
      </w:r>
      <w:r w:rsidR="003E3C14">
        <w:rPr>
          <w:rFonts w:cs="Arial"/>
          <w:bCs/>
          <w:sz w:val="18"/>
          <w:szCs w:val="18"/>
        </w:rPr>
        <w:t xml:space="preserve">wyłącznie </w:t>
      </w:r>
      <w:r w:rsidR="003C60A5" w:rsidRPr="003C60A5">
        <w:rPr>
          <w:rFonts w:cs="Arial"/>
          <w:bCs/>
          <w:sz w:val="18"/>
          <w:szCs w:val="18"/>
        </w:rPr>
        <w:t xml:space="preserve">na podstawie </w:t>
      </w:r>
      <w:r w:rsidR="0022215F" w:rsidRPr="003C60A5">
        <w:rPr>
          <w:rFonts w:cs="Arial"/>
          <w:bCs/>
          <w:sz w:val="18"/>
          <w:szCs w:val="18"/>
        </w:rPr>
        <w:t>koncesji na wydobywanie kopalin ze złóż</w:t>
      </w:r>
      <w:r w:rsidR="003E3C14">
        <w:rPr>
          <w:rFonts w:cs="Arial"/>
          <w:bCs/>
          <w:sz w:val="18"/>
          <w:szCs w:val="18"/>
        </w:rPr>
        <w:t>,</w:t>
      </w:r>
      <w:r w:rsidR="0022215F">
        <w:rPr>
          <w:rFonts w:cs="Arial"/>
          <w:bCs/>
          <w:sz w:val="18"/>
          <w:szCs w:val="18"/>
        </w:rPr>
        <w:t xml:space="preserve"> </w:t>
      </w:r>
      <w:r w:rsidR="00E13965">
        <w:rPr>
          <w:rFonts w:cs="Arial"/>
          <w:bCs/>
          <w:sz w:val="18"/>
          <w:szCs w:val="18"/>
        </w:rPr>
        <w:t>uzyskanej</w:t>
      </w:r>
      <w:r w:rsidR="00E01057">
        <w:rPr>
          <w:rFonts w:cs="Arial"/>
          <w:bCs/>
          <w:sz w:val="18"/>
          <w:szCs w:val="18"/>
        </w:rPr>
        <w:t xml:space="preserve"> i</w:t>
      </w:r>
      <w:r w:rsidR="00E13965">
        <w:rPr>
          <w:rFonts w:cs="Arial"/>
          <w:bCs/>
          <w:sz w:val="18"/>
          <w:szCs w:val="18"/>
        </w:rPr>
        <w:t> </w:t>
      </w:r>
      <w:r w:rsidR="00E01057">
        <w:rPr>
          <w:rFonts w:cs="Arial"/>
          <w:bCs/>
          <w:sz w:val="18"/>
          <w:szCs w:val="18"/>
        </w:rPr>
        <w:t>obowiązującej do dnia wejścia w życie niniejszej uchwały</w:t>
      </w:r>
      <w:r w:rsidR="0022215F">
        <w:rPr>
          <w:rFonts w:cs="Arial"/>
          <w:bCs/>
          <w:sz w:val="18"/>
          <w:szCs w:val="18"/>
        </w:rPr>
        <w:t>.</w:t>
      </w:r>
      <w:r w:rsidR="00696AF2" w:rsidRPr="003C60A5">
        <w:rPr>
          <w:rFonts w:cs="Arial"/>
          <w:bCs/>
          <w:sz w:val="18"/>
          <w:szCs w:val="18"/>
        </w:rPr>
        <w:t xml:space="preserve"> </w:t>
      </w:r>
    </w:p>
    <w:p w14:paraId="5E56E6D5" w14:textId="38F644BD" w:rsidR="004A74F0" w:rsidRPr="00995C7E" w:rsidRDefault="004A74F0" w:rsidP="004A74F0">
      <w:pPr>
        <w:numPr>
          <w:ilvl w:val="0"/>
          <w:numId w:val="7"/>
        </w:numPr>
        <w:spacing w:line="360" w:lineRule="auto"/>
        <w:contextualSpacing/>
        <w:jc w:val="both"/>
        <w:rPr>
          <w:rFonts w:cs="Arial"/>
          <w:bCs/>
          <w:sz w:val="18"/>
          <w:szCs w:val="18"/>
        </w:rPr>
      </w:pPr>
      <w:r w:rsidRPr="0011715B">
        <w:rPr>
          <w:rFonts w:cs="Verdana"/>
          <w:sz w:val="18"/>
          <w:szCs w:val="18"/>
        </w:rPr>
        <w:t xml:space="preserve">Zakaz, o którym mowa w ust. 1 pkt 7, nie dotyczy </w:t>
      </w:r>
      <w:r w:rsidRPr="0011715B">
        <w:rPr>
          <w:rFonts w:cs="Verdana"/>
          <w:bCs/>
          <w:sz w:val="18"/>
          <w:szCs w:val="18"/>
        </w:rPr>
        <w:t>obszarów przeznaczonych pod zabudowę w obowiązujących</w:t>
      </w:r>
      <w:r w:rsidR="003C60A5">
        <w:rPr>
          <w:rFonts w:cs="Verdana"/>
          <w:bCs/>
          <w:sz w:val="18"/>
          <w:szCs w:val="18"/>
        </w:rPr>
        <w:t>,</w:t>
      </w:r>
      <w:r w:rsidRPr="0011715B">
        <w:rPr>
          <w:rFonts w:cs="Verdana"/>
          <w:bCs/>
          <w:sz w:val="18"/>
          <w:szCs w:val="18"/>
        </w:rPr>
        <w:t xml:space="preserve"> </w:t>
      </w:r>
      <w:r w:rsidRPr="00995C7E">
        <w:rPr>
          <w:rFonts w:cs="Arial"/>
          <w:bCs/>
          <w:sz w:val="18"/>
          <w:szCs w:val="18"/>
        </w:rPr>
        <w:t>w dniu wejścia w życie niniejszej uchwały</w:t>
      </w:r>
      <w:r w:rsidR="003C60A5">
        <w:rPr>
          <w:rFonts w:cs="Arial"/>
          <w:bCs/>
          <w:sz w:val="18"/>
          <w:szCs w:val="18"/>
        </w:rPr>
        <w:t>,</w:t>
      </w:r>
      <w:r w:rsidRPr="00995C7E">
        <w:rPr>
          <w:rFonts w:cs="Arial"/>
          <w:bCs/>
          <w:sz w:val="18"/>
          <w:szCs w:val="18"/>
        </w:rPr>
        <w:t xml:space="preserve"> miejscowych planach zagospodarowania przestrzennego.</w:t>
      </w:r>
    </w:p>
    <w:p w14:paraId="46E25338" w14:textId="77777777" w:rsidR="004A74F0" w:rsidRDefault="004A74F0" w:rsidP="004A74F0">
      <w:pPr>
        <w:keepNext/>
        <w:keepLines/>
        <w:ind w:left="576"/>
        <w:jc w:val="center"/>
        <w:outlineLvl w:val="1"/>
        <w:rPr>
          <w:rFonts w:eastAsia="Times New Roman" w:cs="Times New Roman"/>
          <w:b/>
          <w:bCs/>
          <w:sz w:val="18"/>
          <w:szCs w:val="18"/>
        </w:rPr>
      </w:pPr>
    </w:p>
    <w:p w14:paraId="739F5D03" w14:textId="77777777" w:rsidR="004A74F0" w:rsidRPr="00C70B14" w:rsidRDefault="004A74F0" w:rsidP="004A74F0">
      <w:pPr>
        <w:keepNext/>
        <w:keepLines/>
        <w:ind w:left="576"/>
        <w:jc w:val="center"/>
        <w:outlineLvl w:val="1"/>
        <w:rPr>
          <w:rFonts w:eastAsia="Calibri" w:cs="Verdana"/>
          <w:b/>
          <w:bCs/>
          <w:sz w:val="18"/>
          <w:szCs w:val="18"/>
        </w:rPr>
      </w:pPr>
      <w:r w:rsidRPr="00C70B14">
        <w:rPr>
          <w:rFonts w:eastAsia="Times New Roman" w:cs="Times New Roman"/>
          <w:b/>
          <w:bCs/>
          <w:sz w:val="18"/>
          <w:szCs w:val="18"/>
        </w:rPr>
        <w:t>§ 4</w:t>
      </w:r>
      <w:r w:rsidRPr="00C70B14">
        <w:rPr>
          <w:rFonts w:eastAsia="Calibri" w:cs="Verdana"/>
          <w:b/>
          <w:bCs/>
          <w:sz w:val="18"/>
          <w:szCs w:val="18"/>
        </w:rPr>
        <w:t>.</w:t>
      </w:r>
    </w:p>
    <w:p w14:paraId="43C03BD8" w14:textId="77777777" w:rsidR="004A74F0" w:rsidRPr="00082795" w:rsidRDefault="004A74F0" w:rsidP="004A74F0">
      <w:pPr>
        <w:spacing w:line="360" w:lineRule="auto"/>
        <w:ind w:left="284"/>
        <w:contextualSpacing/>
        <w:jc w:val="center"/>
        <w:rPr>
          <w:rFonts w:eastAsia="Calibri" w:cs="Verdana"/>
          <w:b/>
          <w:bCs/>
          <w:sz w:val="18"/>
          <w:szCs w:val="18"/>
        </w:rPr>
      </w:pPr>
    </w:p>
    <w:p w14:paraId="40C49BC5" w14:textId="77777777" w:rsidR="004A74F0" w:rsidRPr="00082795" w:rsidRDefault="004A74F0" w:rsidP="004A74F0">
      <w:pPr>
        <w:spacing w:line="360" w:lineRule="auto"/>
        <w:ind w:left="284" w:hanging="284"/>
        <w:contextualSpacing/>
        <w:jc w:val="both"/>
        <w:rPr>
          <w:rFonts w:eastAsia="Calibri" w:cs="Verdana"/>
          <w:bCs/>
          <w:sz w:val="18"/>
          <w:szCs w:val="18"/>
        </w:rPr>
      </w:pPr>
      <w:r w:rsidRPr="00082795">
        <w:rPr>
          <w:rFonts w:eastAsia="Calibri" w:cs="Verdana"/>
          <w:bCs/>
          <w:sz w:val="18"/>
          <w:szCs w:val="18"/>
        </w:rPr>
        <w:t>Nadzór nad Obszarem sprawuje Marszałek Województwa Mazowieckiego.</w:t>
      </w:r>
    </w:p>
    <w:p w14:paraId="5198A749" w14:textId="77777777" w:rsidR="004A74F0" w:rsidRPr="00C70B14" w:rsidRDefault="004A74F0" w:rsidP="004A74F0">
      <w:pPr>
        <w:spacing w:line="360" w:lineRule="auto"/>
        <w:ind w:left="284"/>
        <w:contextualSpacing/>
        <w:jc w:val="center"/>
        <w:rPr>
          <w:rFonts w:eastAsia="Calibri" w:cs="Verdana"/>
          <w:b/>
          <w:bCs/>
          <w:sz w:val="18"/>
          <w:szCs w:val="18"/>
        </w:rPr>
      </w:pPr>
    </w:p>
    <w:p w14:paraId="685689BD" w14:textId="77777777" w:rsidR="004A74F0" w:rsidRPr="00C70B14" w:rsidRDefault="004A74F0" w:rsidP="004A74F0">
      <w:pPr>
        <w:keepNext/>
        <w:keepLines/>
        <w:ind w:left="576"/>
        <w:jc w:val="center"/>
        <w:outlineLvl w:val="1"/>
        <w:rPr>
          <w:rFonts w:eastAsia="Calibri" w:cs="Verdana"/>
          <w:b/>
          <w:bCs/>
          <w:sz w:val="18"/>
          <w:szCs w:val="18"/>
        </w:rPr>
      </w:pPr>
      <w:r w:rsidRPr="00C70B14">
        <w:rPr>
          <w:rFonts w:eastAsia="Times New Roman" w:cs="Times New Roman"/>
          <w:b/>
          <w:bCs/>
          <w:sz w:val="18"/>
          <w:szCs w:val="18"/>
        </w:rPr>
        <w:t>§ 5</w:t>
      </w:r>
      <w:r w:rsidRPr="00C70B14">
        <w:rPr>
          <w:rFonts w:eastAsia="Calibri" w:cs="Verdana"/>
          <w:b/>
          <w:bCs/>
          <w:sz w:val="18"/>
          <w:szCs w:val="18"/>
        </w:rPr>
        <w:t>.</w:t>
      </w:r>
    </w:p>
    <w:p w14:paraId="5AEEF8EA" w14:textId="77777777" w:rsidR="004A74F0" w:rsidRPr="00C70B14" w:rsidRDefault="004A74F0" w:rsidP="004A74F0">
      <w:pPr>
        <w:spacing w:line="360" w:lineRule="auto"/>
        <w:ind w:left="284"/>
        <w:contextualSpacing/>
        <w:jc w:val="center"/>
        <w:rPr>
          <w:rFonts w:eastAsia="Calibri" w:cs="Verdana"/>
          <w:b/>
          <w:bCs/>
          <w:sz w:val="18"/>
          <w:szCs w:val="18"/>
        </w:rPr>
      </w:pPr>
    </w:p>
    <w:p w14:paraId="1CD0205F" w14:textId="38EA5FAE" w:rsidR="004A74F0" w:rsidRPr="00082795" w:rsidRDefault="004A74F0" w:rsidP="004A74F0">
      <w:pPr>
        <w:spacing w:line="360" w:lineRule="auto"/>
        <w:contextualSpacing/>
        <w:jc w:val="both"/>
        <w:rPr>
          <w:rFonts w:eastAsia="Calibri" w:cs="Verdana"/>
          <w:bCs/>
          <w:sz w:val="18"/>
          <w:szCs w:val="18"/>
        </w:rPr>
      </w:pPr>
      <w:r w:rsidRPr="00082795">
        <w:rPr>
          <w:rFonts w:eastAsia="Calibri" w:cs="Verdana"/>
          <w:bCs/>
          <w:sz w:val="18"/>
          <w:szCs w:val="18"/>
        </w:rPr>
        <w:t xml:space="preserve">Traci moc rozporządzenie </w:t>
      </w:r>
      <w:r w:rsidRPr="003678A6">
        <w:rPr>
          <w:rFonts w:eastAsia="Arial" w:cs="Arial"/>
          <w:color w:val="000000"/>
          <w:sz w:val="18"/>
          <w:szCs w:val="18"/>
        </w:rPr>
        <w:t>Nr</w:t>
      </w:r>
      <w:r>
        <w:rPr>
          <w:rFonts w:eastAsia="Arial" w:cs="Arial"/>
          <w:color w:val="000000"/>
          <w:sz w:val="18"/>
          <w:szCs w:val="18"/>
        </w:rPr>
        <w:t xml:space="preserve"> </w:t>
      </w:r>
      <w:r w:rsidRPr="003678A6">
        <w:rPr>
          <w:rFonts w:eastAsia="Arial" w:cs="Arial"/>
          <w:color w:val="000000"/>
          <w:sz w:val="18"/>
          <w:szCs w:val="18"/>
        </w:rPr>
        <w:t>2</w:t>
      </w:r>
      <w:r>
        <w:rPr>
          <w:rFonts w:eastAsia="Arial" w:cs="Arial"/>
          <w:color w:val="000000"/>
          <w:sz w:val="18"/>
          <w:szCs w:val="18"/>
        </w:rPr>
        <w:t xml:space="preserve">0 </w:t>
      </w:r>
      <w:r w:rsidRPr="003678A6">
        <w:rPr>
          <w:rFonts w:eastAsia="Arial" w:cs="Arial"/>
          <w:color w:val="000000"/>
          <w:sz w:val="18"/>
          <w:szCs w:val="18"/>
        </w:rPr>
        <w:t xml:space="preserve">Wojewody Mazowieckiego z dnia 15 kwietnia 2005 r. w sprawie </w:t>
      </w:r>
      <w:r>
        <w:rPr>
          <w:rFonts w:eastAsia="Arial" w:cs="Arial"/>
          <w:color w:val="000000"/>
          <w:sz w:val="18"/>
          <w:szCs w:val="18"/>
        </w:rPr>
        <w:t xml:space="preserve">Naruszewskiego </w:t>
      </w:r>
      <w:r w:rsidRPr="003678A6">
        <w:rPr>
          <w:rFonts w:eastAsia="Arial" w:cs="Arial"/>
          <w:color w:val="000000"/>
          <w:sz w:val="18"/>
          <w:szCs w:val="18"/>
        </w:rPr>
        <w:t xml:space="preserve">Obszaru Chronionego Krajobrazu </w:t>
      </w:r>
      <w:r w:rsidRPr="00082795">
        <w:rPr>
          <w:rFonts w:eastAsia="Calibri" w:cs="Verdana"/>
          <w:bCs/>
          <w:sz w:val="18"/>
          <w:szCs w:val="18"/>
        </w:rPr>
        <w:t>(</w:t>
      </w:r>
      <w:r w:rsidRPr="008D5E48">
        <w:rPr>
          <w:rFonts w:eastAsia="Arial" w:cs="Arial"/>
          <w:color w:val="000000"/>
          <w:sz w:val="18"/>
          <w:szCs w:val="18"/>
        </w:rPr>
        <w:t>Dz. Urz.</w:t>
      </w:r>
      <w:r w:rsidR="00B570D6">
        <w:rPr>
          <w:rFonts w:eastAsia="Arial" w:cs="Arial"/>
          <w:color w:val="000000"/>
          <w:sz w:val="18"/>
          <w:szCs w:val="18"/>
        </w:rPr>
        <w:t xml:space="preserve"> </w:t>
      </w:r>
      <w:r w:rsidR="00B570D6" w:rsidRPr="006874E1">
        <w:rPr>
          <w:rFonts w:eastAsia="Arial" w:cs="Arial"/>
          <w:color w:val="000000"/>
          <w:sz w:val="18"/>
          <w:szCs w:val="18"/>
        </w:rPr>
        <w:t>Woj. Maz.</w:t>
      </w:r>
      <w:r w:rsidRPr="006874E1">
        <w:rPr>
          <w:rFonts w:eastAsia="Arial" w:cs="Arial"/>
          <w:color w:val="000000"/>
          <w:sz w:val="18"/>
          <w:szCs w:val="18"/>
        </w:rPr>
        <w:t xml:space="preserve"> poz. 2452</w:t>
      </w:r>
      <w:r w:rsidR="00B921E1" w:rsidRPr="006874E1">
        <w:rPr>
          <w:rFonts w:eastAsia="Arial" w:cs="Arial"/>
          <w:color w:val="000000"/>
          <w:sz w:val="18"/>
          <w:szCs w:val="18"/>
        </w:rPr>
        <w:t>,</w:t>
      </w:r>
      <w:r w:rsidRPr="006874E1">
        <w:rPr>
          <w:rFonts w:eastAsia="Arial" w:cs="Arial"/>
          <w:color w:val="000000"/>
          <w:sz w:val="18"/>
          <w:szCs w:val="18"/>
        </w:rPr>
        <w:t xml:space="preserve"> z 2013 r. poz. 2486</w:t>
      </w:r>
      <w:r w:rsidR="00B921E1" w:rsidRPr="006874E1">
        <w:rPr>
          <w:rFonts w:eastAsia="Arial" w:cs="Arial"/>
          <w:color w:val="000000"/>
          <w:sz w:val="18"/>
          <w:szCs w:val="18"/>
        </w:rPr>
        <w:t xml:space="preserve"> oraz z 2019 r. poz. 7941</w:t>
      </w:r>
      <w:r w:rsidRPr="006874E1">
        <w:rPr>
          <w:rFonts w:eastAsia="Calibri" w:cs="Verdana"/>
          <w:bCs/>
          <w:sz w:val="18"/>
          <w:szCs w:val="18"/>
        </w:rPr>
        <w:t>)</w:t>
      </w:r>
      <w:r>
        <w:rPr>
          <w:rFonts w:eastAsia="Calibri" w:cs="Verdana"/>
          <w:bCs/>
          <w:sz w:val="18"/>
          <w:szCs w:val="18"/>
        </w:rPr>
        <w:t>.</w:t>
      </w:r>
    </w:p>
    <w:p w14:paraId="77769D8C" w14:textId="77777777" w:rsidR="004A74F0" w:rsidRPr="00082795" w:rsidRDefault="004A74F0" w:rsidP="004A74F0">
      <w:pPr>
        <w:spacing w:line="360" w:lineRule="auto"/>
        <w:ind w:left="284"/>
        <w:contextualSpacing/>
        <w:jc w:val="center"/>
        <w:rPr>
          <w:rFonts w:eastAsia="Calibri" w:cs="Verdana"/>
          <w:b/>
          <w:bCs/>
          <w:sz w:val="18"/>
          <w:szCs w:val="18"/>
        </w:rPr>
      </w:pPr>
    </w:p>
    <w:p w14:paraId="1C86F72D" w14:textId="77777777" w:rsidR="004A74F0" w:rsidRPr="00C70B14" w:rsidRDefault="004A74F0" w:rsidP="004A74F0">
      <w:pPr>
        <w:keepNext/>
        <w:keepLines/>
        <w:ind w:left="576"/>
        <w:jc w:val="center"/>
        <w:outlineLvl w:val="1"/>
        <w:rPr>
          <w:rFonts w:eastAsia="Calibri" w:cs="Verdana"/>
          <w:b/>
          <w:bCs/>
          <w:szCs w:val="26"/>
        </w:rPr>
      </w:pPr>
      <w:r w:rsidRPr="00C70B14">
        <w:rPr>
          <w:rFonts w:eastAsia="Times New Roman" w:cs="Times New Roman"/>
          <w:b/>
          <w:bCs/>
          <w:sz w:val="18"/>
          <w:szCs w:val="18"/>
        </w:rPr>
        <w:t>§ 6</w:t>
      </w:r>
      <w:r w:rsidRPr="00C70B14">
        <w:rPr>
          <w:rFonts w:eastAsia="Calibri" w:cs="Verdana"/>
          <w:b/>
          <w:bCs/>
          <w:szCs w:val="26"/>
        </w:rPr>
        <w:t>.</w:t>
      </w:r>
    </w:p>
    <w:p w14:paraId="00C541CF" w14:textId="77777777" w:rsidR="004A74F0" w:rsidRPr="00082795" w:rsidRDefault="004A74F0" w:rsidP="004A74F0">
      <w:pPr>
        <w:spacing w:line="360" w:lineRule="auto"/>
        <w:ind w:left="284"/>
        <w:contextualSpacing/>
        <w:jc w:val="center"/>
        <w:rPr>
          <w:rFonts w:eastAsia="Calibri" w:cs="Verdana"/>
          <w:b/>
          <w:bCs/>
          <w:sz w:val="18"/>
          <w:szCs w:val="18"/>
        </w:rPr>
      </w:pPr>
    </w:p>
    <w:p w14:paraId="2A7A481D" w14:textId="77777777" w:rsidR="004A74F0" w:rsidRDefault="004A74F0" w:rsidP="004A74F0">
      <w:pPr>
        <w:spacing w:line="360" w:lineRule="auto"/>
        <w:contextualSpacing/>
        <w:jc w:val="both"/>
        <w:rPr>
          <w:rFonts w:eastAsia="Calibri" w:cs="Verdana"/>
          <w:bCs/>
          <w:sz w:val="18"/>
          <w:szCs w:val="18"/>
        </w:rPr>
      </w:pPr>
      <w:r w:rsidRPr="00082795">
        <w:rPr>
          <w:rFonts w:eastAsia="Calibri" w:cs="Verdana"/>
          <w:bCs/>
          <w:sz w:val="18"/>
          <w:szCs w:val="18"/>
        </w:rPr>
        <w:t>Uchwała wchodzi w życie po upływie 14 dni od dnia ogłoszenia w Dzienniku Urzędowym Województwa Mazowieckiego.</w:t>
      </w:r>
    </w:p>
    <w:p w14:paraId="302D56EE" w14:textId="77777777" w:rsidR="004A74F0" w:rsidRDefault="004A74F0" w:rsidP="004A74F0">
      <w:pPr>
        <w:spacing w:after="160" w:line="259" w:lineRule="auto"/>
        <w:rPr>
          <w:rFonts w:cs="Arial"/>
          <w:b/>
          <w:sz w:val="18"/>
          <w:szCs w:val="18"/>
        </w:rPr>
      </w:pPr>
    </w:p>
    <w:p w14:paraId="566CB7FF" w14:textId="77777777" w:rsidR="004A74F0" w:rsidRDefault="004A74F0" w:rsidP="004A74F0">
      <w:pPr>
        <w:spacing w:after="160" w:line="259" w:lineRule="auto"/>
        <w:rPr>
          <w:rFonts w:cs="Arial"/>
          <w:b/>
          <w:sz w:val="18"/>
          <w:szCs w:val="18"/>
        </w:rPr>
      </w:pPr>
      <w:r>
        <w:rPr>
          <w:rFonts w:cs="Arial"/>
          <w:b/>
          <w:sz w:val="18"/>
          <w:szCs w:val="18"/>
        </w:rPr>
        <w:br w:type="page"/>
      </w:r>
    </w:p>
    <w:p w14:paraId="23DB976E" w14:textId="77777777" w:rsidR="004A74F0" w:rsidRDefault="004A74F0" w:rsidP="0038742A">
      <w:pPr>
        <w:spacing w:after="120" w:line="259" w:lineRule="auto"/>
        <w:jc w:val="center"/>
        <w:rPr>
          <w:rFonts w:cs="Arial"/>
          <w:b/>
          <w:sz w:val="18"/>
          <w:szCs w:val="18"/>
        </w:rPr>
      </w:pPr>
      <w:r w:rsidRPr="00082795">
        <w:rPr>
          <w:rFonts w:cs="Arial"/>
          <w:b/>
          <w:sz w:val="18"/>
          <w:szCs w:val="18"/>
        </w:rPr>
        <w:lastRenderedPageBreak/>
        <w:t>Uzasadnienie</w:t>
      </w:r>
    </w:p>
    <w:p w14:paraId="3A4D1467" w14:textId="77777777" w:rsidR="004A74F0" w:rsidRPr="00BE35FB" w:rsidRDefault="004A74F0" w:rsidP="004A74F0">
      <w:pPr>
        <w:spacing w:line="360" w:lineRule="auto"/>
        <w:jc w:val="center"/>
        <w:rPr>
          <w:rFonts w:cs="Arial"/>
          <w:b/>
          <w:sz w:val="10"/>
          <w:szCs w:val="10"/>
        </w:rPr>
      </w:pPr>
    </w:p>
    <w:p w14:paraId="3A148B29" w14:textId="77777777" w:rsidR="004A74F0" w:rsidRPr="003678A6" w:rsidRDefault="004A74F0" w:rsidP="00D92E5A">
      <w:pPr>
        <w:spacing w:after="120" w:line="324" w:lineRule="auto"/>
        <w:ind w:right="6"/>
        <w:jc w:val="both"/>
        <w:rPr>
          <w:rFonts w:eastAsia="Arial" w:cs="Arial"/>
          <w:color w:val="000000"/>
          <w:sz w:val="18"/>
          <w:szCs w:val="18"/>
        </w:rPr>
      </w:pPr>
      <w:r>
        <w:rPr>
          <w:rFonts w:eastAsia="Arial" w:cs="Arial"/>
          <w:color w:val="000000"/>
          <w:sz w:val="18"/>
          <w:szCs w:val="18"/>
        </w:rPr>
        <w:t xml:space="preserve">Naruszewski </w:t>
      </w:r>
      <w:r w:rsidRPr="003678A6">
        <w:rPr>
          <w:rFonts w:eastAsia="Arial" w:cs="Arial"/>
          <w:color w:val="000000"/>
          <w:sz w:val="18"/>
          <w:szCs w:val="18"/>
        </w:rPr>
        <w:t>Obszar Chronionego Krajobrazu, zwany dalej Obszarem, ustanowiony został rozporządzeniem Nr 2</w:t>
      </w:r>
      <w:r>
        <w:rPr>
          <w:rFonts w:eastAsia="Arial" w:cs="Arial"/>
          <w:color w:val="000000"/>
          <w:sz w:val="18"/>
          <w:szCs w:val="18"/>
        </w:rPr>
        <w:t>0</w:t>
      </w:r>
      <w:r w:rsidRPr="003678A6">
        <w:rPr>
          <w:rFonts w:eastAsia="Arial" w:cs="Arial"/>
          <w:color w:val="000000"/>
          <w:sz w:val="18"/>
          <w:szCs w:val="18"/>
        </w:rPr>
        <w:t xml:space="preserve"> Wojewody Mazowieckiego z dnia 15 kwietnia 2005 r. w sprawie </w:t>
      </w:r>
      <w:r>
        <w:rPr>
          <w:rFonts w:eastAsia="Arial" w:cs="Arial"/>
          <w:color w:val="000000"/>
          <w:sz w:val="18"/>
          <w:szCs w:val="18"/>
        </w:rPr>
        <w:t xml:space="preserve">Naruszewskiego </w:t>
      </w:r>
      <w:r w:rsidRPr="003678A6">
        <w:rPr>
          <w:rFonts w:eastAsia="Arial" w:cs="Arial"/>
          <w:color w:val="000000"/>
          <w:sz w:val="18"/>
          <w:szCs w:val="18"/>
        </w:rPr>
        <w:t>Obszaru Chronionego Krajobrazu.</w:t>
      </w:r>
      <w:r w:rsidRPr="003678A6">
        <w:rPr>
          <w:rFonts w:eastAsia="Arial" w:cs="Arial"/>
          <w:bCs/>
          <w:color w:val="000000"/>
          <w:sz w:val="18"/>
          <w:szCs w:val="18"/>
        </w:rPr>
        <w:t xml:space="preserve"> </w:t>
      </w:r>
      <w:r w:rsidRPr="003678A6">
        <w:rPr>
          <w:rFonts w:eastAsia="Arial" w:cs="Arial"/>
          <w:color w:val="000000"/>
          <w:sz w:val="18"/>
          <w:szCs w:val="18"/>
        </w:rPr>
        <w:t>Zgodnie z rozporządzeniem Obszar ten obejmuje tereny chronione ze względu na wyróżniający się krajobraz o zróżnicowanych ekosystemach, wartościowe ze względu na możliwości zaspokajania potrzeb związanych z turystyką i wypoczynkiem, a także pełnioną funkcję korytarzy ekologicznych.</w:t>
      </w:r>
    </w:p>
    <w:p w14:paraId="412B7245" w14:textId="77777777" w:rsidR="004A74F0" w:rsidRPr="003678A6" w:rsidRDefault="004A74F0" w:rsidP="00D92E5A">
      <w:pPr>
        <w:spacing w:after="120" w:line="324" w:lineRule="auto"/>
        <w:jc w:val="both"/>
        <w:rPr>
          <w:rFonts w:cs="Arial"/>
          <w:sz w:val="18"/>
          <w:szCs w:val="18"/>
        </w:rPr>
      </w:pPr>
      <w:r w:rsidRPr="003678A6">
        <w:rPr>
          <w:rFonts w:cs="Arial"/>
          <w:sz w:val="18"/>
          <w:szCs w:val="18"/>
        </w:rPr>
        <w:t>Zgodnie z art. 23 ust. 2 i 3 ustawy z dnia 16 kwietnia 2004 r</w:t>
      </w:r>
      <w:r w:rsidRPr="00D92E5A">
        <w:rPr>
          <w:rFonts w:cs="Arial"/>
          <w:sz w:val="18"/>
          <w:szCs w:val="18"/>
        </w:rPr>
        <w:t>. o ochronie przyrody</w:t>
      </w:r>
      <w:r w:rsidRPr="003678A6">
        <w:rPr>
          <w:rFonts w:cs="Arial"/>
          <w:i/>
          <w:sz w:val="18"/>
          <w:szCs w:val="18"/>
        </w:rPr>
        <w:t xml:space="preserve"> </w:t>
      </w:r>
      <w:r w:rsidRPr="003678A6">
        <w:rPr>
          <w:rFonts w:cs="Arial"/>
          <w:sz w:val="18"/>
          <w:szCs w:val="18"/>
        </w:rPr>
        <w:t>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Projekt uchwał</w:t>
      </w:r>
      <w:r>
        <w:rPr>
          <w:rFonts w:cs="Arial"/>
          <w:sz w:val="18"/>
          <w:szCs w:val="18"/>
        </w:rPr>
        <w:t>y</w:t>
      </w:r>
      <w:r w:rsidRPr="003678A6">
        <w:rPr>
          <w:rFonts w:cs="Arial"/>
          <w:sz w:val="18"/>
          <w:szCs w:val="18"/>
        </w:rPr>
        <w:t xml:space="preserve"> sejmiku województwa, o któr</w:t>
      </w:r>
      <w:r>
        <w:rPr>
          <w:rFonts w:cs="Arial"/>
          <w:sz w:val="18"/>
          <w:szCs w:val="18"/>
        </w:rPr>
        <w:t>ym</w:t>
      </w:r>
      <w:r w:rsidRPr="003678A6">
        <w:rPr>
          <w:rFonts w:cs="Arial"/>
          <w:sz w:val="18"/>
          <w:szCs w:val="18"/>
        </w:rPr>
        <w:t xml:space="preserve"> mowa wyżej, wymaga uzgodnienia z właściwą miejscowo radą gminy oraz właściwym regionalnym dyrektorem ochrony środowiska. </w:t>
      </w:r>
    </w:p>
    <w:p w14:paraId="3ACB9AC2" w14:textId="77777777" w:rsidR="004A74F0" w:rsidRPr="003678A6" w:rsidRDefault="004A74F0" w:rsidP="00D92E5A">
      <w:pPr>
        <w:spacing w:after="120" w:line="324" w:lineRule="auto"/>
        <w:jc w:val="both"/>
        <w:rPr>
          <w:rFonts w:cs="Arial"/>
          <w:color w:val="000000"/>
          <w:sz w:val="18"/>
          <w:szCs w:val="18"/>
        </w:rPr>
      </w:pPr>
      <w:r w:rsidRPr="003678A6">
        <w:rPr>
          <w:rFonts w:cs="Arial"/>
          <w:color w:val="000000"/>
          <w:sz w:val="18"/>
          <w:szCs w:val="18"/>
        </w:rPr>
        <w:t xml:space="preserve">Przedmiotowa ustawa została znowelizowana we wrześniu 2015 r. m.in. w zakresie zapisów dotyczących zakazów mogących obowiązywać w parkach krajobrazowych i obszarach chronionego krajobrazu. </w:t>
      </w:r>
    </w:p>
    <w:p w14:paraId="26C254AC" w14:textId="2A85F424" w:rsidR="00277053" w:rsidRPr="00C81CAB" w:rsidRDefault="004A74F0" w:rsidP="0038742A">
      <w:pPr>
        <w:spacing w:after="120" w:line="324" w:lineRule="auto"/>
        <w:jc w:val="both"/>
        <w:rPr>
          <w:rFonts w:eastAsia="Arial" w:cs="Arial"/>
          <w:color w:val="000000"/>
          <w:sz w:val="18"/>
          <w:szCs w:val="18"/>
        </w:rPr>
      </w:pPr>
      <w:r w:rsidRPr="003746F0">
        <w:rPr>
          <w:rFonts w:eastAsia="Calibri" w:cs="Arial"/>
          <w:bCs/>
          <w:sz w:val="18"/>
          <w:szCs w:val="18"/>
        </w:rPr>
        <w:t xml:space="preserve">W związku z powyższym, uchwałą nr 89/19 z dnia 18 czerwca 2019 r. Sejmik Województwa Mazowieckiego dostosował rozporządzenie Nr 20 Wojewody </w:t>
      </w:r>
      <w:r w:rsidRPr="003746F0">
        <w:rPr>
          <w:rFonts w:cs="Arial"/>
          <w:sz w:val="18"/>
          <w:szCs w:val="18"/>
        </w:rPr>
        <w:t>Mazowieckiego</w:t>
      </w:r>
      <w:r w:rsidRPr="003746F0">
        <w:rPr>
          <w:rFonts w:eastAsia="Calibri" w:cs="Arial"/>
          <w:bCs/>
          <w:sz w:val="18"/>
          <w:szCs w:val="18"/>
        </w:rPr>
        <w:t xml:space="preserve"> z dnia 15 kwietnia 2005 r. w sprawie Naruszewskiego Obszaru</w:t>
      </w:r>
      <w:r w:rsidRPr="003746F0">
        <w:rPr>
          <w:rFonts w:eastAsia="Calibri" w:cs="Arial"/>
          <w:bCs/>
          <w:i/>
          <w:iCs/>
          <w:sz w:val="18"/>
          <w:szCs w:val="18"/>
        </w:rPr>
        <w:t xml:space="preserve"> </w:t>
      </w:r>
      <w:r w:rsidRPr="003746F0">
        <w:rPr>
          <w:rFonts w:eastAsia="Calibri" w:cs="Arial"/>
          <w:bCs/>
          <w:sz w:val="18"/>
          <w:szCs w:val="18"/>
        </w:rPr>
        <w:t>Chronionego Krajobrazu</w:t>
      </w:r>
      <w:r w:rsidRPr="003746F0">
        <w:rPr>
          <w:rFonts w:eastAsia="Calibri" w:cs="Arial"/>
          <w:bCs/>
          <w:color w:val="000000"/>
          <w:sz w:val="18"/>
          <w:szCs w:val="18"/>
        </w:rPr>
        <w:t xml:space="preserve"> </w:t>
      </w:r>
      <w:r w:rsidRPr="003746F0">
        <w:rPr>
          <w:rFonts w:eastAsia="Calibri" w:cs="Arial"/>
          <w:bCs/>
          <w:sz w:val="18"/>
          <w:szCs w:val="18"/>
        </w:rPr>
        <w:t>do aktualnego brzmienia ustawy o ochronie przyrody.</w:t>
      </w:r>
      <w:r w:rsidRPr="003746F0">
        <w:rPr>
          <w:rFonts w:eastAsia="Arial" w:cs="Arial"/>
          <w:color w:val="000000"/>
          <w:sz w:val="18"/>
          <w:szCs w:val="18"/>
        </w:rPr>
        <w:t xml:space="preserve"> </w:t>
      </w:r>
      <w:r w:rsidR="00C81CAB" w:rsidRPr="003746F0">
        <w:rPr>
          <w:rFonts w:cs="Arial"/>
          <w:color w:val="000000"/>
          <w:sz w:val="18"/>
          <w:szCs w:val="18"/>
        </w:rPr>
        <w:t xml:space="preserve">Zmianie uległ zakaz dotyczący wymaganej odległości budowy obiektów budowlanych ze 100 m do 50 m od cieków i zbiorników wodnych. </w:t>
      </w:r>
      <w:r w:rsidR="00277053" w:rsidRPr="003746F0">
        <w:rPr>
          <w:rFonts w:eastAsia="Arial" w:cs="Arial"/>
          <w:color w:val="000000"/>
          <w:sz w:val="18"/>
          <w:szCs w:val="18"/>
        </w:rPr>
        <w:t>Uchwałą</w:t>
      </w:r>
      <w:r w:rsidR="00277053" w:rsidRPr="003746F0">
        <w:rPr>
          <w:rFonts w:eastAsia="Calibri" w:cs="Arial"/>
          <w:bCs/>
          <w:sz w:val="18"/>
          <w:szCs w:val="18"/>
        </w:rPr>
        <w:t xml:space="preserve"> nr 89/19 z dnia 18 czerwca 2019 r. </w:t>
      </w:r>
      <w:r w:rsidR="00277053" w:rsidRPr="003746F0">
        <w:rPr>
          <w:rFonts w:eastAsia="Arial" w:cs="Arial"/>
          <w:color w:val="000000"/>
          <w:sz w:val="18"/>
          <w:szCs w:val="18"/>
        </w:rPr>
        <w:t>wprowadzono również odstępstwa od zakazu „likwidowania i niszczenia zadrzewień śródpolnych, przydrożnych i nadwodnych (...)”.</w:t>
      </w:r>
      <w:r w:rsidR="00277053" w:rsidRPr="00C81CAB">
        <w:rPr>
          <w:rFonts w:eastAsia="Arial" w:cs="Arial"/>
          <w:color w:val="000000"/>
          <w:sz w:val="18"/>
          <w:szCs w:val="18"/>
        </w:rPr>
        <w:t xml:space="preserve"> </w:t>
      </w:r>
    </w:p>
    <w:p w14:paraId="0F99A141" w14:textId="236C0803" w:rsidR="004A74F0" w:rsidRDefault="004A74F0" w:rsidP="0038742A">
      <w:pPr>
        <w:spacing w:after="120" w:line="324" w:lineRule="auto"/>
        <w:jc w:val="both"/>
        <w:rPr>
          <w:rFonts w:eastAsia="Arial" w:cs="Arial"/>
          <w:color w:val="000000"/>
          <w:sz w:val="18"/>
          <w:szCs w:val="18"/>
        </w:rPr>
      </w:pPr>
      <w:r w:rsidRPr="003678A6">
        <w:rPr>
          <w:rFonts w:eastAsia="Arial" w:cs="Arial"/>
          <w:color w:val="000000"/>
          <w:sz w:val="18"/>
          <w:szCs w:val="18"/>
        </w:rPr>
        <w:t>Na zamówienie Województwa Mazowieckiego została sporządzona baza danych przestrzennych dotycząca granic</w:t>
      </w:r>
      <w:r>
        <w:rPr>
          <w:rFonts w:eastAsia="Arial" w:cs="Arial"/>
          <w:color w:val="000000"/>
          <w:sz w:val="18"/>
          <w:szCs w:val="18"/>
        </w:rPr>
        <w:t xml:space="preserve"> Naruszewskiego</w:t>
      </w:r>
      <w:r w:rsidRPr="003678A6">
        <w:rPr>
          <w:rFonts w:eastAsia="Arial" w:cs="Arial"/>
          <w:color w:val="000000"/>
          <w:sz w:val="18"/>
          <w:szCs w:val="18"/>
        </w:rPr>
        <w:t xml:space="preserve"> Obszaru Chronionego Krajobrazu zgodnie z wytycznymi zawartymi w Rozporządzeniu Ministra Środowiska z dnia 11 września 2012 r. w sprawie centralnego rejestru </w:t>
      </w:r>
      <w:r w:rsidR="003F0F9D">
        <w:rPr>
          <w:rFonts w:eastAsia="Arial" w:cs="Arial"/>
          <w:color w:val="000000"/>
          <w:sz w:val="18"/>
          <w:szCs w:val="18"/>
        </w:rPr>
        <w:t xml:space="preserve">form </w:t>
      </w:r>
      <w:r w:rsidRPr="003678A6">
        <w:rPr>
          <w:rFonts w:eastAsia="Arial" w:cs="Arial"/>
          <w:color w:val="000000"/>
          <w:sz w:val="18"/>
          <w:szCs w:val="18"/>
        </w:rPr>
        <w:t>ochrony przyrody</w:t>
      </w:r>
      <w:r w:rsidR="00C2255F">
        <w:rPr>
          <w:rFonts w:eastAsia="Arial" w:cs="Arial"/>
          <w:color w:val="000000"/>
          <w:sz w:val="18"/>
          <w:szCs w:val="18"/>
        </w:rPr>
        <w:t>.</w:t>
      </w:r>
      <w:r w:rsidRPr="003678A6">
        <w:rPr>
          <w:rFonts w:eastAsia="Arial" w:cs="Arial"/>
          <w:color w:val="000000"/>
          <w:sz w:val="18"/>
          <w:szCs w:val="18"/>
        </w:rPr>
        <w:t xml:space="preserve"> Uwzględniając wytyczne rozporządzenia Departament Polityki Ekologicznej, Geologii i Łowiectwa przygotował projekt uchwały Sejmiku Województwa Mazowieckiego w sprawie </w:t>
      </w:r>
      <w:r>
        <w:rPr>
          <w:rFonts w:eastAsia="Arial" w:cs="Arial"/>
          <w:color w:val="000000"/>
          <w:sz w:val="18"/>
          <w:szCs w:val="18"/>
        </w:rPr>
        <w:t xml:space="preserve">Naruszewskiego </w:t>
      </w:r>
      <w:r w:rsidRPr="003678A6">
        <w:rPr>
          <w:rFonts w:eastAsia="Arial" w:cs="Arial"/>
          <w:color w:val="000000"/>
          <w:sz w:val="18"/>
          <w:szCs w:val="18"/>
        </w:rPr>
        <w:t>Obszaru Chronionego Krajobrazu.</w:t>
      </w:r>
    </w:p>
    <w:p w14:paraId="13CBE1BB" w14:textId="286B1314" w:rsidR="004A74F0" w:rsidRDefault="004A74F0" w:rsidP="00D92E5A">
      <w:pPr>
        <w:spacing w:after="120" w:line="324" w:lineRule="auto"/>
        <w:jc w:val="both"/>
        <w:rPr>
          <w:rFonts w:eastAsia="Arial" w:cs="Arial"/>
          <w:color w:val="000000"/>
          <w:sz w:val="18"/>
          <w:szCs w:val="18"/>
        </w:rPr>
      </w:pPr>
      <w:r w:rsidRPr="003678A6">
        <w:rPr>
          <w:rFonts w:eastAsia="Arial" w:cs="Arial"/>
          <w:color w:val="000000"/>
          <w:sz w:val="18"/>
          <w:szCs w:val="18"/>
        </w:rPr>
        <w:t xml:space="preserve">Na podstawie </w:t>
      </w:r>
      <w:r w:rsidR="00C2255F">
        <w:rPr>
          <w:rFonts w:eastAsia="Arial" w:cs="Arial"/>
          <w:color w:val="000000"/>
          <w:sz w:val="18"/>
          <w:szCs w:val="18"/>
        </w:rPr>
        <w:t>opracowanej</w:t>
      </w:r>
      <w:r w:rsidRPr="003678A6">
        <w:rPr>
          <w:rFonts w:eastAsia="Arial" w:cs="Arial"/>
          <w:color w:val="000000"/>
          <w:sz w:val="18"/>
          <w:szCs w:val="18"/>
        </w:rPr>
        <w:t xml:space="preserve"> bazy danych przygotowano: wykaz współrzędnych punktów załamania granicy Obszaru w układzie współrzędnych płaskich prostokątnych PL-2000 (załącznik nr 1) oraz poglądowe mapy granic Obszaru (załącznik nr 2). </w:t>
      </w:r>
    </w:p>
    <w:p w14:paraId="711FF527" w14:textId="6B067C63" w:rsidR="00D92E5A" w:rsidRDefault="004A74F0" w:rsidP="00D92E5A">
      <w:pPr>
        <w:spacing w:after="120" w:line="324" w:lineRule="auto"/>
        <w:jc w:val="both"/>
        <w:rPr>
          <w:rFonts w:cs="Arial"/>
          <w:sz w:val="18"/>
          <w:szCs w:val="18"/>
        </w:rPr>
      </w:pPr>
      <w:r w:rsidRPr="003746F0">
        <w:rPr>
          <w:rFonts w:eastAsia="Arial" w:cs="Arial"/>
          <w:sz w:val="18"/>
          <w:szCs w:val="18"/>
        </w:rPr>
        <w:t xml:space="preserve">Zgodnie z ww. Rozporządzeniem Nr 20 powierzchnia wynosiła 7 030,2 ha. Po przeprowadzeniu uszczegółowienia </w:t>
      </w:r>
      <w:r w:rsidR="008B67F4" w:rsidRPr="003746F0">
        <w:rPr>
          <w:rFonts w:eastAsia="Arial" w:cs="Arial"/>
          <w:sz w:val="18"/>
          <w:szCs w:val="18"/>
        </w:rPr>
        <w:t xml:space="preserve">i </w:t>
      </w:r>
      <w:r w:rsidR="008B67F4" w:rsidRPr="003746F0">
        <w:rPr>
          <w:rFonts w:cs="Arial"/>
          <w:sz w:val="18"/>
          <w:szCs w:val="18"/>
        </w:rPr>
        <w:t>doprecyzowan</w:t>
      </w:r>
      <w:r w:rsidR="00D92E5A" w:rsidRPr="003746F0">
        <w:rPr>
          <w:rFonts w:cs="Arial"/>
          <w:sz w:val="18"/>
          <w:szCs w:val="18"/>
        </w:rPr>
        <w:t>ia</w:t>
      </w:r>
      <w:r w:rsidR="008B67F4" w:rsidRPr="003746F0">
        <w:rPr>
          <w:rFonts w:cs="Arial"/>
          <w:sz w:val="18"/>
          <w:szCs w:val="18"/>
        </w:rPr>
        <w:t xml:space="preserve"> przebiegu granicy zgodnie z opisem tekstowym zawartym w Rozporządzeniu</w:t>
      </w:r>
      <w:r w:rsidR="0038742A" w:rsidRPr="003746F0">
        <w:rPr>
          <w:rFonts w:cs="Arial"/>
          <w:sz w:val="18"/>
          <w:szCs w:val="18"/>
        </w:rPr>
        <w:t xml:space="preserve"> (brak załącznika mapowego)</w:t>
      </w:r>
      <w:r w:rsidR="008B67F4" w:rsidRPr="003746F0">
        <w:rPr>
          <w:rFonts w:eastAsia="Arial" w:cs="Arial"/>
          <w:sz w:val="18"/>
          <w:szCs w:val="18"/>
        </w:rPr>
        <w:t xml:space="preserve"> </w:t>
      </w:r>
      <w:r w:rsidRPr="003746F0">
        <w:rPr>
          <w:rFonts w:eastAsia="Arial" w:cs="Arial"/>
          <w:sz w:val="18"/>
          <w:szCs w:val="18"/>
        </w:rPr>
        <w:t>oraz analizie obowiązujących dokumentów planistycznych uzgodnionych z Regionalnym Dyrektorem Ochrony Środowiska w</w:t>
      </w:r>
      <w:r w:rsidR="008B67F4" w:rsidRPr="003746F0">
        <w:rPr>
          <w:rFonts w:eastAsia="Arial" w:cs="Arial"/>
          <w:sz w:val="18"/>
          <w:szCs w:val="18"/>
        </w:rPr>
        <w:t> </w:t>
      </w:r>
      <w:r w:rsidRPr="003746F0">
        <w:rPr>
          <w:rFonts w:eastAsia="Arial" w:cs="Arial"/>
          <w:sz w:val="18"/>
          <w:szCs w:val="18"/>
        </w:rPr>
        <w:t>Warszawie zmieniła się powierzchnia Obszaru, która obecnie wynosi</w:t>
      </w:r>
      <w:r w:rsidR="008B67F4" w:rsidRPr="003746F0">
        <w:rPr>
          <w:rFonts w:eastAsia="Arial" w:cs="Arial"/>
          <w:sz w:val="18"/>
          <w:szCs w:val="18"/>
        </w:rPr>
        <w:t xml:space="preserve"> </w:t>
      </w:r>
      <w:r w:rsidRPr="003746F0">
        <w:rPr>
          <w:rFonts w:eastAsia="Arial" w:cs="Arial"/>
          <w:sz w:val="18"/>
          <w:szCs w:val="18"/>
        </w:rPr>
        <w:t xml:space="preserve">6 946,42 ha. </w:t>
      </w:r>
      <w:r w:rsidR="0038742A" w:rsidRPr="003746F0">
        <w:rPr>
          <w:rFonts w:eastAsia="Arial" w:cs="Arial"/>
          <w:sz w:val="18"/>
          <w:szCs w:val="18"/>
        </w:rPr>
        <w:t>Wyznaczając</w:t>
      </w:r>
      <w:r w:rsidR="00D92E5A" w:rsidRPr="003746F0">
        <w:rPr>
          <w:rFonts w:eastAsia="Arial" w:cs="Arial"/>
          <w:sz w:val="18"/>
          <w:szCs w:val="18"/>
        </w:rPr>
        <w:t xml:space="preserve"> granicę </w:t>
      </w:r>
      <w:r w:rsidR="0038742A" w:rsidRPr="003746F0">
        <w:rPr>
          <w:rFonts w:eastAsia="Arial" w:cs="Arial"/>
          <w:sz w:val="18"/>
          <w:szCs w:val="18"/>
        </w:rPr>
        <w:t xml:space="preserve">Obszaru </w:t>
      </w:r>
      <w:r w:rsidR="00D92E5A" w:rsidRPr="003746F0">
        <w:rPr>
          <w:rFonts w:eastAsia="Arial" w:cs="Arial"/>
          <w:sz w:val="18"/>
          <w:szCs w:val="18"/>
        </w:rPr>
        <w:t xml:space="preserve">dowiązywano się do </w:t>
      </w:r>
      <w:r w:rsidR="0038742A" w:rsidRPr="003746F0">
        <w:rPr>
          <w:rFonts w:eastAsia="Arial" w:cs="Arial"/>
          <w:sz w:val="18"/>
          <w:szCs w:val="18"/>
        </w:rPr>
        <w:t xml:space="preserve">danych referencyjnych - </w:t>
      </w:r>
      <w:r w:rsidR="00D92E5A" w:rsidRPr="003746F0">
        <w:rPr>
          <w:rFonts w:eastAsia="Arial" w:cs="Arial"/>
          <w:sz w:val="18"/>
          <w:szCs w:val="18"/>
        </w:rPr>
        <w:t xml:space="preserve">działek ewidencyjnych. </w:t>
      </w:r>
      <w:r w:rsidRPr="003746F0">
        <w:rPr>
          <w:rFonts w:eastAsia="Arial" w:cs="Arial"/>
          <w:sz w:val="18"/>
          <w:szCs w:val="18"/>
        </w:rPr>
        <w:t>Różnica między powierzchnią określoną w</w:t>
      </w:r>
      <w:r w:rsidR="0038742A" w:rsidRPr="003746F0">
        <w:rPr>
          <w:rFonts w:eastAsia="Arial" w:cs="Arial"/>
          <w:sz w:val="18"/>
          <w:szCs w:val="18"/>
        </w:rPr>
        <w:t> </w:t>
      </w:r>
      <w:r w:rsidRPr="003746F0">
        <w:rPr>
          <w:rFonts w:eastAsia="Arial" w:cs="Arial"/>
          <w:sz w:val="18"/>
          <w:szCs w:val="18"/>
        </w:rPr>
        <w:t>rozporządzeniu, a powierzchnią obliczoną po ustaleniu dokładnego przebiegu granicy Obszaru wynika także ze zwiększenia dokładności wykonywanych pomiarów.</w:t>
      </w:r>
      <w:r w:rsidR="00D92E5A" w:rsidRPr="003746F0">
        <w:rPr>
          <w:rFonts w:eastAsia="Arial" w:cs="Arial"/>
          <w:sz w:val="18"/>
          <w:szCs w:val="18"/>
        </w:rPr>
        <w:t xml:space="preserve"> </w:t>
      </w:r>
      <w:r w:rsidR="00D92E5A" w:rsidRPr="003746F0">
        <w:rPr>
          <w:sz w:val="18"/>
          <w:szCs w:val="18"/>
        </w:rPr>
        <w:t xml:space="preserve">W latach ubiegłych przy wyznaczaniu granic Obszaru stosowano mniej dokładne </w:t>
      </w:r>
      <w:r w:rsidR="00D92E5A" w:rsidRPr="003746F0">
        <w:rPr>
          <w:rFonts w:cs="Arial"/>
          <w:sz w:val="18"/>
          <w:szCs w:val="18"/>
        </w:rPr>
        <w:t>metody planimetryczne</w:t>
      </w:r>
      <w:r w:rsidR="00D92E5A" w:rsidRPr="003746F0">
        <w:rPr>
          <w:sz w:val="18"/>
          <w:szCs w:val="18"/>
        </w:rPr>
        <w:t xml:space="preserve">, a obecne </w:t>
      </w:r>
      <w:r w:rsidR="00D92E5A" w:rsidRPr="003746F0">
        <w:rPr>
          <w:rFonts w:cs="Arial"/>
          <w:sz w:val="18"/>
          <w:szCs w:val="18"/>
        </w:rPr>
        <w:t>pomiary powierzchni dokonywano w systemie informacji przestrzennej.</w:t>
      </w:r>
      <w:r w:rsidR="00D92E5A" w:rsidRPr="00E02FC5">
        <w:t xml:space="preserve"> </w:t>
      </w:r>
    </w:p>
    <w:p w14:paraId="021AFB35" w14:textId="714FB973" w:rsidR="00C2255F" w:rsidRDefault="00C2255F" w:rsidP="00D92E5A">
      <w:pPr>
        <w:spacing w:after="120" w:line="324" w:lineRule="auto"/>
        <w:jc w:val="both"/>
        <w:rPr>
          <w:rFonts w:eastAsia="Arial" w:cs="Arial"/>
          <w:sz w:val="18"/>
          <w:szCs w:val="18"/>
        </w:rPr>
      </w:pPr>
      <w:r>
        <w:rPr>
          <w:rFonts w:eastAsia="Arial" w:cs="Arial"/>
          <w:sz w:val="18"/>
          <w:szCs w:val="18"/>
        </w:rPr>
        <w:t xml:space="preserve">W </w:t>
      </w:r>
      <w:r w:rsidR="00273F3B">
        <w:rPr>
          <w:rFonts w:eastAsia="Arial" w:cs="Arial"/>
          <w:sz w:val="18"/>
          <w:szCs w:val="18"/>
        </w:rPr>
        <w:t>niniejszej</w:t>
      </w:r>
      <w:r>
        <w:rPr>
          <w:rFonts w:eastAsia="Arial" w:cs="Arial"/>
          <w:sz w:val="18"/>
          <w:szCs w:val="18"/>
        </w:rPr>
        <w:t xml:space="preserve"> uchwale wskazano zakazy i wyłączenia wynikające z potrzeby ochrony </w:t>
      </w:r>
      <w:r>
        <w:rPr>
          <w:rFonts w:eastAsia="Arial" w:cs="Arial"/>
          <w:color w:val="000000"/>
          <w:sz w:val="18"/>
          <w:szCs w:val="18"/>
        </w:rPr>
        <w:t xml:space="preserve">Naruszewskiego </w:t>
      </w:r>
      <w:r w:rsidRPr="003678A6">
        <w:rPr>
          <w:rFonts w:eastAsia="Arial" w:cs="Arial"/>
          <w:color w:val="000000"/>
          <w:sz w:val="18"/>
          <w:szCs w:val="18"/>
        </w:rPr>
        <w:t>Obszaru Chronionego Krajobrazu</w:t>
      </w:r>
      <w:r w:rsidR="00273F3B">
        <w:rPr>
          <w:rFonts w:eastAsia="Arial" w:cs="Arial"/>
          <w:color w:val="000000"/>
          <w:sz w:val="18"/>
          <w:szCs w:val="18"/>
        </w:rPr>
        <w:t>.</w:t>
      </w:r>
    </w:p>
    <w:p w14:paraId="6FEAACE5" w14:textId="09A04BCD" w:rsidR="004A74F0" w:rsidRPr="00082795" w:rsidRDefault="004A74F0" w:rsidP="00D92E5A">
      <w:pPr>
        <w:spacing w:after="120" w:line="324" w:lineRule="auto"/>
        <w:jc w:val="both"/>
        <w:rPr>
          <w:rFonts w:cs="Arial"/>
          <w:sz w:val="18"/>
          <w:szCs w:val="18"/>
        </w:rPr>
      </w:pPr>
      <w:r w:rsidRPr="006874E1">
        <w:rPr>
          <w:rFonts w:cs="Arial"/>
          <w:sz w:val="18"/>
          <w:szCs w:val="18"/>
        </w:rPr>
        <w:t>Projekt przedmiotowej uchwały zosta</w:t>
      </w:r>
      <w:r w:rsidR="006874E1" w:rsidRPr="006874E1">
        <w:rPr>
          <w:rFonts w:cs="Arial"/>
          <w:sz w:val="18"/>
          <w:szCs w:val="18"/>
        </w:rPr>
        <w:t>nie</w:t>
      </w:r>
      <w:r w:rsidRPr="006874E1">
        <w:rPr>
          <w:rFonts w:cs="Arial"/>
          <w:sz w:val="18"/>
          <w:szCs w:val="18"/>
        </w:rPr>
        <w:t xml:space="preserve"> przedłożony do uzgodnienia Regionalnemu Dyrektorowi Ochrony Środowiska w Warszawie oraz radom gmin: Naruszewo i Załuski. Projekt uchwały zostanie przekazany również do konsultacji Mazowieckiej Radzie Działalności Pożytku Publicznego.</w:t>
      </w:r>
    </w:p>
    <w:p w14:paraId="18F7AFA6" w14:textId="77777777" w:rsidR="004A74F0" w:rsidRPr="00082795" w:rsidRDefault="004A74F0" w:rsidP="00D92E5A">
      <w:pPr>
        <w:spacing w:after="120" w:line="324" w:lineRule="auto"/>
        <w:jc w:val="both"/>
        <w:rPr>
          <w:rFonts w:cs="Arial"/>
          <w:sz w:val="18"/>
          <w:szCs w:val="18"/>
        </w:rPr>
      </w:pPr>
      <w:r w:rsidRPr="00082795">
        <w:rPr>
          <w:rFonts w:cs="Arial"/>
          <w:sz w:val="18"/>
          <w:szCs w:val="18"/>
        </w:rPr>
        <w:t>Niniejsza uchwała stanowi akt prawa miejscowego i wymaga publikacji w Dzienniku Urzędowym Województwa Mazowieckiego.</w:t>
      </w:r>
    </w:p>
    <w:p w14:paraId="4C9703CF" w14:textId="5E805803" w:rsidR="004A74F0" w:rsidRDefault="004A74F0" w:rsidP="0038742A">
      <w:pPr>
        <w:spacing w:line="324" w:lineRule="auto"/>
        <w:jc w:val="both"/>
        <w:rPr>
          <w:rFonts w:cs="Arial"/>
          <w:sz w:val="18"/>
          <w:szCs w:val="18"/>
        </w:rPr>
      </w:pPr>
      <w:r w:rsidRPr="00082795">
        <w:rPr>
          <w:rFonts w:cs="Arial"/>
          <w:sz w:val="18"/>
          <w:szCs w:val="18"/>
        </w:rPr>
        <w:t>Nadzór nad aktem sprawuje Wojewoda Mazowiecki.</w:t>
      </w:r>
    </w:p>
    <w:sectPr w:rsidR="004A74F0" w:rsidSect="00555432">
      <w:footerReference w:type="default" r:id="rId8"/>
      <w:headerReference w:type="first" r:id="rId9"/>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372B3" w14:textId="77777777" w:rsidR="00510F36" w:rsidRDefault="00510F36" w:rsidP="00B471DE">
      <w:r>
        <w:separator/>
      </w:r>
    </w:p>
  </w:endnote>
  <w:endnote w:type="continuationSeparator" w:id="0">
    <w:p w14:paraId="07B3D411" w14:textId="77777777" w:rsidR="00510F36" w:rsidRDefault="00510F36" w:rsidP="00B4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509379"/>
      <w:docPartObj>
        <w:docPartGallery w:val="Page Numbers (Bottom of Page)"/>
        <w:docPartUnique/>
      </w:docPartObj>
    </w:sdtPr>
    <w:sdtEndPr/>
    <w:sdtContent>
      <w:p w14:paraId="5C985002" w14:textId="77777777" w:rsidR="006B5147" w:rsidRDefault="003310BA">
        <w:pPr>
          <w:pStyle w:val="Stopka"/>
          <w:jc w:val="right"/>
        </w:pPr>
        <w:r>
          <w:fldChar w:fldCharType="begin"/>
        </w:r>
        <w:r>
          <w:instrText>PAGE   \* MERGEFORMAT</w:instrText>
        </w:r>
        <w:r>
          <w:fldChar w:fldCharType="separate"/>
        </w:r>
        <w:r>
          <w:rPr>
            <w:noProof/>
          </w:rPr>
          <w:t>9</w:t>
        </w:r>
        <w:r>
          <w:fldChar w:fldCharType="end"/>
        </w:r>
      </w:p>
    </w:sdtContent>
  </w:sdt>
  <w:p w14:paraId="5A423644" w14:textId="77777777" w:rsidR="006B5147" w:rsidRDefault="006B51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9A28" w14:textId="77777777" w:rsidR="00510F36" w:rsidRDefault="00510F36" w:rsidP="00B471DE">
      <w:r>
        <w:separator/>
      </w:r>
    </w:p>
  </w:footnote>
  <w:footnote w:type="continuationSeparator" w:id="0">
    <w:p w14:paraId="2E34E63E" w14:textId="77777777" w:rsidR="00510F36" w:rsidRDefault="00510F36" w:rsidP="00B471DE">
      <w:r>
        <w:continuationSeparator/>
      </w:r>
    </w:p>
  </w:footnote>
  <w:footnote w:id="1">
    <w:p w14:paraId="6F3AD39F" w14:textId="01EEF4CC" w:rsidR="00DE1FDF" w:rsidRPr="00DE1FDF" w:rsidRDefault="00DE1FDF">
      <w:pPr>
        <w:pStyle w:val="Tekstprzypisudolnego"/>
        <w:rPr>
          <w:sz w:val="16"/>
          <w:szCs w:val="16"/>
        </w:rPr>
      </w:pPr>
      <w:r w:rsidRPr="00ED6259">
        <w:rPr>
          <w:rStyle w:val="Odwoanieprzypisudolnego"/>
          <w:sz w:val="16"/>
          <w:szCs w:val="16"/>
        </w:rPr>
        <w:footnoteRef/>
      </w:r>
      <w:r w:rsidRPr="00ED6259">
        <w:rPr>
          <w:rFonts w:cstheme="minorHAnsi"/>
          <w:sz w:val="16"/>
          <w:szCs w:val="16"/>
          <w:vertAlign w:val="superscript"/>
        </w:rPr>
        <w:t>)</w:t>
      </w:r>
      <w:r w:rsidRPr="00ED6259">
        <w:rPr>
          <w:rFonts w:cstheme="minorHAnsi"/>
          <w:sz w:val="16"/>
          <w:szCs w:val="16"/>
        </w:rPr>
        <w:t xml:space="preserve"> Zmiany tekstu jednolitego wymienionej ustawy zostały ogłoszone w Dz. U. z 2023 r. poz.</w:t>
      </w:r>
      <w:r w:rsidRPr="00ED6259">
        <w:rPr>
          <w:sz w:val="16"/>
          <w:szCs w:val="16"/>
        </w:rPr>
        <w:t xml:space="preserve"> 1113, 1501, 1506, 1688,</w:t>
      </w:r>
      <w:r w:rsidRPr="00ED6259">
        <w:rPr>
          <w:rFonts w:cs="Times-Roman"/>
          <w:sz w:val="16"/>
          <w:szCs w:val="16"/>
        </w:rPr>
        <w:t xml:space="preserve"> 1719</w:t>
      </w:r>
      <w:r w:rsidRPr="00ED6259">
        <w:rPr>
          <w:sz w:val="16"/>
          <w:szCs w:val="16"/>
        </w:rPr>
        <w:t>, 1890, 1906 i 2029.</w:t>
      </w:r>
      <w:r w:rsidRPr="00DE1FD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D41C" w14:textId="70412DD8" w:rsidR="00555432" w:rsidRDefault="00555432">
    <w:pPr>
      <w:pStyle w:val="Nagwek"/>
    </w:pPr>
    <w:r>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5CFE"/>
    <w:multiLevelType w:val="hybridMultilevel"/>
    <w:tmpl w:val="4C78F5DC"/>
    <w:lvl w:ilvl="0" w:tplc="E5D48BF0">
      <w:start w:val="1"/>
      <w:numFmt w:val="decimal"/>
      <w:lvlText w:val="%1)"/>
      <w:lvlJc w:val="left"/>
      <w:pPr>
        <w:ind w:left="704" w:hanging="420"/>
      </w:pPr>
      <w:rPr>
        <w:rFonts w:hint="default"/>
      </w:rPr>
    </w:lvl>
    <w:lvl w:ilvl="1" w:tplc="0D20D118">
      <w:start w:val="1"/>
      <w:numFmt w:val="decimal"/>
      <w:lvlText w:val="%2)"/>
      <w:lvlJc w:val="left"/>
      <w:pPr>
        <w:ind w:left="643" w:hanging="360"/>
      </w:pPr>
      <w:rPr>
        <w:rFonts w:hint="default"/>
        <w:b w:val="0"/>
      </w:rPr>
    </w:lvl>
    <w:lvl w:ilvl="2" w:tplc="C12C3684">
      <w:start w:val="4"/>
      <w:numFmt w:val="decimal"/>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0611ED8"/>
    <w:multiLevelType w:val="hybridMultilevel"/>
    <w:tmpl w:val="BEFA021C"/>
    <w:lvl w:ilvl="0" w:tplc="0D20D118">
      <w:start w:val="1"/>
      <w:numFmt w:val="decimal"/>
      <w:lvlText w:val="%1)"/>
      <w:lvlJc w:val="left"/>
      <w:pPr>
        <w:ind w:left="786" w:hanging="360"/>
      </w:pPr>
      <w:rPr>
        <w:rFonts w:hint="default"/>
        <w:b w:val="0"/>
      </w:rPr>
    </w:lvl>
    <w:lvl w:ilvl="1" w:tplc="0D20D118">
      <w:start w:val="1"/>
      <w:numFmt w:val="decimal"/>
      <w:lvlText w:val="%2)"/>
      <w:lvlJc w:val="left"/>
      <w:pPr>
        <w:ind w:left="78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7193485"/>
    <w:multiLevelType w:val="hybridMultilevel"/>
    <w:tmpl w:val="6BB44FB8"/>
    <w:lvl w:ilvl="0" w:tplc="85988C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7">
      <w:start w:val="1"/>
      <w:numFmt w:val="lowerLetter"/>
      <w:lvlText w:val="%3)"/>
      <w:lvlJc w:val="left"/>
      <w:pPr>
        <w:ind w:left="888"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A60593A"/>
    <w:multiLevelType w:val="hybridMultilevel"/>
    <w:tmpl w:val="B10472AC"/>
    <w:lvl w:ilvl="0" w:tplc="9190AFAA">
      <w:start w:val="1"/>
      <w:numFmt w:val="decimal"/>
      <w:lvlText w:val="%1."/>
      <w:lvlJc w:val="left"/>
      <w:pPr>
        <w:tabs>
          <w:tab w:val="num" w:pos="2001"/>
        </w:tabs>
        <w:ind w:left="1752" w:hanging="907"/>
      </w:pPr>
      <w:rPr>
        <w:rFonts w:ascii="Arial" w:eastAsiaTheme="minorHAnsi" w:hAnsi="Arial" w:cs="Verdana"/>
        <w:b w:val="0"/>
      </w:rPr>
    </w:lvl>
    <w:lvl w:ilvl="1" w:tplc="04150019">
      <w:start w:val="1"/>
      <w:numFmt w:val="lowerLetter"/>
      <w:lvlText w:val="%2."/>
      <w:lvlJc w:val="left"/>
      <w:pPr>
        <w:ind w:left="2228" w:hanging="360"/>
      </w:pPr>
    </w:lvl>
    <w:lvl w:ilvl="2" w:tplc="0415001B" w:tentative="1">
      <w:start w:val="1"/>
      <w:numFmt w:val="lowerRoman"/>
      <w:lvlText w:val="%3."/>
      <w:lvlJc w:val="right"/>
      <w:pPr>
        <w:ind w:left="2948" w:hanging="180"/>
      </w:pPr>
    </w:lvl>
    <w:lvl w:ilvl="3" w:tplc="0415000F" w:tentative="1">
      <w:start w:val="1"/>
      <w:numFmt w:val="decimal"/>
      <w:lvlText w:val="%4."/>
      <w:lvlJc w:val="left"/>
      <w:pPr>
        <w:ind w:left="3668" w:hanging="360"/>
      </w:pPr>
    </w:lvl>
    <w:lvl w:ilvl="4" w:tplc="04150019" w:tentative="1">
      <w:start w:val="1"/>
      <w:numFmt w:val="lowerLetter"/>
      <w:lvlText w:val="%5."/>
      <w:lvlJc w:val="left"/>
      <w:pPr>
        <w:ind w:left="4388" w:hanging="360"/>
      </w:pPr>
    </w:lvl>
    <w:lvl w:ilvl="5" w:tplc="0415001B" w:tentative="1">
      <w:start w:val="1"/>
      <w:numFmt w:val="lowerRoman"/>
      <w:lvlText w:val="%6."/>
      <w:lvlJc w:val="right"/>
      <w:pPr>
        <w:ind w:left="5108" w:hanging="180"/>
      </w:pPr>
    </w:lvl>
    <w:lvl w:ilvl="6" w:tplc="0415000F" w:tentative="1">
      <w:start w:val="1"/>
      <w:numFmt w:val="decimal"/>
      <w:lvlText w:val="%7."/>
      <w:lvlJc w:val="left"/>
      <w:pPr>
        <w:ind w:left="5828" w:hanging="360"/>
      </w:pPr>
    </w:lvl>
    <w:lvl w:ilvl="7" w:tplc="04150019" w:tentative="1">
      <w:start w:val="1"/>
      <w:numFmt w:val="lowerLetter"/>
      <w:lvlText w:val="%8."/>
      <w:lvlJc w:val="left"/>
      <w:pPr>
        <w:ind w:left="6548" w:hanging="360"/>
      </w:pPr>
    </w:lvl>
    <w:lvl w:ilvl="8" w:tplc="0415001B" w:tentative="1">
      <w:start w:val="1"/>
      <w:numFmt w:val="lowerRoman"/>
      <w:lvlText w:val="%9."/>
      <w:lvlJc w:val="right"/>
      <w:pPr>
        <w:ind w:left="7268" w:hanging="180"/>
      </w:pPr>
    </w:lvl>
  </w:abstractNum>
  <w:abstractNum w:abstractNumId="4" w15:restartNumberingAfterBreak="0">
    <w:nsid w:val="2E396C22"/>
    <w:multiLevelType w:val="hybridMultilevel"/>
    <w:tmpl w:val="6540A658"/>
    <w:lvl w:ilvl="0" w:tplc="556EE6E4">
      <w:start w:val="1"/>
      <w:numFmt w:val="decimal"/>
      <w:lvlText w:val="%1."/>
      <w:lvlJc w:val="left"/>
      <w:pPr>
        <w:ind w:left="502" w:hanging="360"/>
      </w:pPr>
      <w:rPr>
        <w:rFonts w:hint="default"/>
      </w:r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abstractNum w:abstractNumId="5" w15:restartNumberingAfterBreak="0">
    <w:nsid w:val="30A97E99"/>
    <w:multiLevelType w:val="hybridMultilevel"/>
    <w:tmpl w:val="DD5EE2E2"/>
    <w:lvl w:ilvl="0" w:tplc="0D20D118">
      <w:start w:val="1"/>
      <w:numFmt w:val="decimal"/>
      <w:suff w:val="space"/>
      <w:lvlText w:val="%1)"/>
      <w:lvlJc w:val="left"/>
      <w:pPr>
        <w:ind w:left="5500" w:hanging="4933"/>
      </w:pPr>
      <w:rPr>
        <w:rFonts w:hint="default"/>
        <w:b w:val="0"/>
      </w:rPr>
    </w:lvl>
    <w:lvl w:ilvl="1" w:tplc="0D20D118">
      <w:start w:val="1"/>
      <w:numFmt w:val="decimal"/>
      <w:lvlText w:val="%2)"/>
      <w:lvlJc w:val="left"/>
      <w:pPr>
        <w:ind w:left="785" w:hanging="360"/>
      </w:pPr>
      <w:rPr>
        <w:rFonts w:hint="default"/>
        <w:b w:val="0"/>
      </w:r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6" w15:restartNumberingAfterBreak="0">
    <w:nsid w:val="32ED77C0"/>
    <w:multiLevelType w:val="hybridMultilevel"/>
    <w:tmpl w:val="F04C2E1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9F21D7"/>
    <w:multiLevelType w:val="hybridMultilevel"/>
    <w:tmpl w:val="4F9A3CB2"/>
    <w:lvl w:ilvl="0" w:tplc="6D023D00">
      <w:start w:val="1"/>
      <w:numFmt w:val="decimal"/>
      <w:lvlText w:val="%1)"/>
      <w:lvlJc w:val="left"/>
      <w:pPr>
        <w:ind w:left="720" w:hanging="360"/>
      </w:pPr>
      <w:rPr>
        <w:rFonts w:hint="default"/>
        <w:b w:val="0"/>
      </w:rPr>
    </w:lvl>
    <w:lvl w:ilvl="1" w:tplc="0D20D118">
      <w:start w:val="1"/>
      <w:numFmt w:val="decimal"/>
      <w:lvlText w:val="%2)"/>
      <w:lvlJc w:val="left"/>
      <w:pPr>
        <w:ind w:left="786" w:hanging="360"/>
      </w:pPr>
      <w:rPr>
        <w:rFonts w:hint="default"/>
        <w:b w:val="0"/>
      </w:rPr>
    </w:lvl>
    <w:lvl w:ilvl="2" w:tplc="04150017">
      <w:start w:val="1"/>
      <w:numFmt w:val="lowerLetter"/>
      <w:lvlText w:val="%3)"/>
      <w:lvlJc w:val="left"/>
      <w:pPr>
        <w:ind w:left="1030" w:hanging="180"/>
      </w:pPr>
    </w:lvl>
    <w:lvl w:ilvl="3" w:tplc="4344F496">
      <w:start w:val="7"/>
      <w:numFmt w:val="decimal"/>
      <w:lvlText w:val="%4"/>
      <w:lvlJc w:val="left"/>
      <w:pPr>
        <w:ind w:left="2880" w:hanging="360"/>
      </w:pPr>
      <w:rPr>
        <w:rFonts w:eastAsia="Times New Roman" w:hint="default"/>
      </w:rPr>
    </w:lvl>
    <w:lvl w:ilvl="4" w:tplc="D3D8B5EA">
      <w:start w:val="7"/>
      <w:numFmt w:val="decimal"/>
      <w:lvlText w:val="%5."/>
      <w:lvlJc w:val="left"/>
      <w:pPr>
        <w:ind w:left="785" w:hanging="360"/>
      </w:pPr>
      <w:rPr>
        <w:rFonts w:eastAsia="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5A020F"/>
    <w:multiLevelType w:val="hybridMultilevel"/>
    <w:tmpl w:val="71D459F4"/>
    <w:lvl w:ilvl="0" w:tplc="00669DC0">
      <w:start w:val="1"/>
      <w:numFmt w:val="decimal"/>
      <w:lvlText w:val="%1."/>
      <w:lvlJc w:val="left"/>
      <w:pPr>
        <w:ind w:left="360" w:hanging="360"/>
      </w:pPr>
      <w:rPr>
        <w:rFonts w:hint="default"/>
      </w:rPr>
    </w:lvl>
    <w:lvl w:ilvl="1" w:tplc="04150019" w:tentative="1">
      <w:start w:val="1"/>
      <w:numFmt w:val="lowerLetter"/>
      <w:lvlText w:val="%2."/>
      <w:lvlJc w:val="left"/>
      <w:pPr>
        <w:ind w:left="1925" w:hanging="360"/>
      </w:pPr>
    </w:lvl>
    <w:lvl w:ilvl="2" w:tplc="0415001B" w:tentative="1">
      <w:start w:val="1"/>
      <w:numFmt w:val="lowerRoman"/>
      <w:lvlText w:val="%3."/>
      <w:lvlJc w:val="right"/>
      <w:pPr>
        <w:ind w:left="2645" w:hanging="180"/>
      </w:pPr>
    </w:lvl>
    <w:lvl w:ilvl="3" w:tplc="0415000F" w:tentative="1">
      <w:start w:val="1"/>
      <w:numFmt w:val="decimal"/>
      <w:lvlText w:val="%4."/>
      <w:lvlJc w:val="left"/>
      <w:pPr>
        <w:ind w:left="3365" w:hanging="360"/>
      </w:pPr>
    </w:lvl>
    <w:lvl w:ilvl="4" w:tplc="04150019" w:tentative="1">
      <w:start w:val="1"/>
      <w:numFmt w:val="lowerLetter"/>
      <w:lvlText w:val="%5."/>
      <w:lvlJc w:val="left"/>
      <w:pPr>
        <w:ind w:left="4085" w:hanging="360"/>
      </w:pPr>
    </w:lvl>
    <w:lvl w:ilvl="5" w:tplc="0415001B" w:tentative="1">
      <w:start w:val="1"/>
      <w:numFmt w:val="lowerRoman"/>
      <w:lvlText w:val="%6."/>
      <w:lvlJc w:val="right"/>
      <w:pPr>
        <w:ind w:left="4805" w:hanging="180"/>
      </w:pPr>
    </w:lvl>
    <w:lvl w:ilvl="6" w:tplc="0415000F" w:tentative="1">
      <w:start w:val="1"/>
      <w:numFmt w:val="decimal"/>
      <w:lvlText w:val="%7."/>
      <w:lvlJc w:val="left"/>
      <w:pPr>
        <w:ind w:left="5525" w:hanging="360"/>
      </w:pPr>
    </w:lvl>
    <w:lvl w:ilvl="7" w:tplc="04150019" w:tentative="1">
      <w:start w:val="1"/>
      <w:numFmt w:val="lowerLetter"/>
      <w:lvlText w:val="%8."/>
      <w:lvlJc w:val="left"/>
      <w:pPr>
        <w:ind w:left="6245" w:hanging="360"/>
      </w:pPr>
    </w:lvl>
    <w:lvl w:ilvl="8" w:tplc="0415001B" w:tentative="1">
      <w:start w:val="1"/>
      <w:numFmt w:val="lowerRoman"/>
      <w:lvlText w:val="%9."/>
      <w:lvlJc w:val="right"/>
      <w:pPr>
        <w:ind w:left="6965" w:hanging="180"/>
      </w:pPr>
    </w:lvl>
  </w:abstractNum>
  <w:abstractNum w:abstractNumId="9" w15:restartNumberingAfterBreak="0">
    <w:nsid w:val="6D9E1871"/>
    <w:multiLevelType w:val="hybridMultilevel"/>
    <w:tmpl w:val="C9C28F78"/>
    <w:lvl w:ilvl="0" w:tplc="4156CA74">
      <w:start w:val="1"/>
      <w:numFmt w:val="decimal"/>
      <w:lvlText w:val="%1)"/>
      <w:lvlJc w:val="left"/>
      <w:pPr>
        <w:ind w:left="786" w:hanging="360"/>
      </w:pPr>
      <w:rPr>
        <w:rFonts w:hint="default"/>
      </w:rPr>
    </w:lvl>
    <w:lvl w:ilvl="1" w:tplc="0D20D118">
      <w:start w:val="1"/>
      <w:numFmt w:val="decimal"/>
      <w:lvlText w:val="%2)"/>
      <w:lvlJc w:val="left"/>
      <w:pPr>
        <w:ind w:left="785"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747848299">
    <w:abstractNumId w:val="4"/>
  </w:num>
  <w:num w:numId="2" w16cid:durableId="208884399">
    <w:abstractNumId w:val="3"/>
  </w:num>
  <w:num w:numId="3" w16cid:durableId="1101071734">
    <w:abstractNumId w:val="5"/>
  </w:num>
  <w:num w:numId="4" w16cid:durableId="900599652">
    <w:abstractNumId w:val="1"/>
  </w:num>
  <w:num w:numId="5" w16cid:durableId="736171275">
    <w:abstractNumId w:val="9"/>
  </w:num>
  <w:num w:numId="6" w16cid:durableId="231696645">
    <w:abstractNumId w:val="7"/>
  </w:num>
  <w:num w:numId="7" w16cid:durableId="1013143241">
    <w:abstractNumId w:val="8"/>
  </w:num>
  <w:num w:numId="8" w16cid:durableId="740836775">
    <w:abstractNumId w:val="0"/>
  </w:num>
  <w:num w:numId="9" w16cid:durableId="1834561742">
    <w:abstractNumId w:val="2"/>
  </w:num>
  <w:num w:numId="10" w16cid:durableId="239482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F0"/>
    <w:rsid w:val="000430D5"/>
    <w:rsid w:val="000B5D7D"/>
    <w:rsid w:val="000C24C0"/>
    <w:rsid w:val="001A17E9"/>
    <w:rsid w:val="001A5FF5"/>
    <w:rsid w:val="00204650"/>
    <w:rsid w:val="0022215F"/>
    <w:rsid w:val="002223CA"/>
    <w:rsid w:val="00273F3B"/>
    <w:rsid w:val="00277053"/>
    <w:rsid w:val="002970CC"/>
    <w:rsid w:val="002E2BCE"/>
    <w:rsid w:val="003310BA"/>
    <w:rsid w:val="00331C4A"/>
    <w:rsid w:val="00333E3A"/>
    <w:rsid w:val="00351444"/>
    <w:rsid w:val="003746F0"/>
    <w:rsid w:val="0038742A"/>
    <w:rsid w:val="003C60A5"/>
    <w:rsid w:val="003E3C14"/>
    <w:rsid w:val="003F0F9D"/>
    <w:rsid w:val="004117A1"/>
    <w:rsid w:val="004154ED"/>
    <w:rsid w:val="004163DD"/>
    <w:rsid w:val="004A74F0"/>
    <w:rsid w:val="00510F36"/>
    <w:rsid w:val="005448EA"/>
    <w:rsid w:val="00555432"/>
    <w:rsid w:val="006874E1"/>
    <w:rsid w:val="00696AF2"/>
    <w:rsid w:val="006B5147"/>
    <w:rsid w:val="00732B1F"/>
    <w:rsid w:val="00794AEB"/>
    <w:rsid w:val="007A599F"/>
    <w:rsid w:val="007C1DC9"/>
    <w:rsid w:val="007E6B44"/>
    <w:rsid w:val="00897CC8"/>
    <w:rsid w:val="008B67F4"/>
    <w:rsid w:val="008E1F87"/>
    <w:rsid w:val="008F2721"/>
    <w:rsid w:val="0093766D"/>
    <w:rsid w:val="00955208"/>
    <w:rsid w:val="009B7540"/>
    <w:rsid w:val="009C47B2"/>
    <w:rsid w:val="00B471DE"/>
    <w:rsid w:val="00B570D6"/>
    <w:rsid w:val="00B90437"/>
    <w:rsid w:val="00B921E1"/>
    <w:rsid w:val="00B94CE1"/>
    <w:rsid w:val="00C2255F"/>
    <w:rsid w:val="00C341E2"/>
    <w:rsid w:val="00C6430B"/>
    <w:rsid w:val="00C81CAB"/>
    <w:rsid w:val="00CA3F9A"/>
    <w:rsid w:val="00CA63AE"/>
    <w:rsid w:val="00CC190C"/>
    <w:rsid w:val="00D6423B"/>
    <w:rsid w:val="00D70AAE"/>
    <w:rsid w:val="00D92E5A"/>
    <w:rsid w:val="00DE0C63"/>
    <w:rsid w:val="00DE1FDF"/>
    <w:rsid w:val="00DF0DF7"/>
    <w:rsid w:val="00E01057"/>
    <w:rsid w:val="00E13965"/>
    <w:rsid w:val="00E3639A"/>
    <w:rsid w:val="00EB5B6B"/>
    <w:rsid w:val="00EB67E8"/>
    <w:rsid w:val="00ED6259"/>
    <w:rsid w:val="00F62D6B"/>
    <w:rsid w:val="00FD7E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AD89"/>
  <w15:chartTrackingRefBased/>
  <w15:docId w15:val="{392A1EFA-0B9B-4059-8819-00569F97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74F0"/>
    <w:pPr>
      <w:spacing w:after="0" w:line="240" w:lineRule="auto"/>
    </w:pPr>
    <w:rPr>
      <w:rFonts w:ascii="Arial" w:hAnsi="Arial"/>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74F0"/>
    <w:pPr>
      <w:ind w:left="720"/>
      <w:contextualSpacing/>
    </w:pPr>
  </w:style>
  <w:style w:type="paragraph" w:styleId="Bezodstpw">
    <w:name w:val="No Spacing"/>
    <w:uiPriority w:val="1"/>
    <w:qFormat/>
    <w:rsid w:val="004A74F0"/>
    <w:pPr>
      <w:spacing w:after="0" w:line="240" w:lineRule="auto"/>
    </w:pPr>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4A74F0"/>
    <w:pPr>
      <w:tabs>
        <w:tab w:val="center" w:pos="4536"/>
        <w:tab w:val="right" w:pos="9072"/>
      </w:tabs>
    </w:pPr>
  </w:style>
  <w:style w:type="character" w:customStyle="1" w:styleId="StopkaZnak">
    <w:name w:val="Stopka Znak"/>
    <w:basedOn w:val="Domylnaczcionkaakapitu"/>
    <w:link w:val="Stopka"/>
    <w:uiPriority w:val="99"/>
    <w:rsid w:val="004A74F0"/>
    <w:rPr>
      <w:rFonts w:ascii="Arial" w:hAnsi="Arial"/>
      <w:kern w:val="0"/>
      <w14:ligatures w14:val="none"/>
    </w:rPr>
  </w:style>
  <w:style w:type="paragraph" w:styleId="Tekstprzypisudolnego">
    <w:name w:val="footnote text"/>
    <w:basedOn w:val="Normalny"/>
    <w:link w:val="TekstprzypisudolnegoZnak"/>
    <w:uiPriority w:val="99"/>
    <w:semiHidden/>
    <w:unhideWhenUsed/>
    <w:rsid w:val="00B471DE"/>
    <w:rPr>
      <w:sz w:val="20"/>
      <w:szCs w:val="20"/>
    </w:rPr>
  </w:style>
  <w:style w:type="character" w:customStyle="1" w:styleId="TekstprzypisudolnegoZnak">
    <w:name w:val="Tekst przypisu dolnego Znak"/>
    <w:basedOn w:val="Domylnaczcionkaakapitu"/>
    <w:link w:val="Tekstprzypisudolnego"/>
    <w:uiPriority w:val="99"/>
    <w:semiHidden/>
    <w:rsid w:val="00B471DE"/>
    <w:rPr>
      <w:rFonts w:ascii="Arial" w:hAnsi="Arial"/>
      <w:kern w:val="0"/>
      <w:sz w:val="20"/>
      <w:szCs w:val="20"/>
      <w14:ligatures w14:val="none"/>
    </w:rPr>
  </w:style>
  <w:style w:type="character" w:styleId="Odwoanieprzypisudolnego">
    <w:name w:val="footnote reference"/>
    <w:basedOn w:val="Domylnaczcionkaakapitu"/>
    <w:uiPriority w:val="99"/>
    <w:semiHidden/>
    <w:unhideWhenUsed/>
    <w:rsid w:val="00B471DE"/>
    <w:rPr>
      <w:vertAlign w:val="superscript"/>
    </w:rPr>
  </w:style>
  <w:style w:type="paragraph" w:styleId="Nagwek">
    <w:name w:val="header"/>
    <w:basedOn w:val="Normalny"/>
    <w:link w:val="NagwekZnak"/>
    <w:uiPriority w:val="99"/>
    <w:unhideWhenUsed/>
    <w:rsid w:val="00555432"/>
    <w:pPr>
      <w:tabs>
        <w:tab w:val="center" w:pos="4536"/>
        <w:tab w:val="right" w:pos="9072"/>
      </w:tabs>
    </w:pPr>
  </w:style>
  <w:style w:type="character" w:customStyle="1" w:styleId="NagwekZnak">
    <w:name w:val="Nagłówek Znak"/>
    <w:basedOn w:val="Domylnaczcionkaakapitu"/>
    <w:link w:val="Nagwek"/>
    <w:uiPriority w:val="99"/>
    <w:rsid w:val="00555432"/>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CBE8-D0BA-4F8A-8680-DC436EBD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2797</Words>
  <Characters>16785</Characters>
  <Application>Microsoft Office Word</Application>
  <DocSecurity>4</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Jaworski Grzegorz</dc:creator>
  <cp:keywords/>
  <dc:description/>
  <cp:lastModifiedBy>Kuchta Marzena</cp:lastModifiedBy>
  <cp:revision>2</cp:revision>
  <cp:lastPrinted>2023-10-02T08:23:00Z</cp:lastPrinted>
  <dcterms:created xsi:type="dcterms:W3CDTF">2023-12-07T08:09:00Z</dcterms:created>
  <dcterms:modified xsi:type="dcterms:W3CDTF">2023-12-07T08:09:00Z</dcterms:modified>
</cp:coreProperties>
</file>